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36F0D" w14:textId="77777777" w:rsidR="003C71ED" w:rsidRDefault="003C71ED" w:rsidP="003C71ED">
      <w:pPr>
        <w:pStyle w:val="Title"/>
      </w:pPr>
      <w:bookmarkStart w:id="0" w:name="_Hlk21019906"/>
      <w:bookmarkEnd w:id="0"/>
      <w:r>
        <w:t xml:space="preserve">Gateway </w:t>
      </w:r>
      <w:r w:rsidRPr="00564C60">
        <w:t>Review</w:t>
      </w:r>
      <w:r>
        <w:t xml:space="preserve"> Process</w:t>
      </w:r>
    </w:p>
    <w:p w14:paraId="62CB66BC" w14:textId="00926735" w:rsidR="00FB5561" w:rsidRDefault="00147664" w:rsidP="003C71ED">
      <w:pPr>
        <w:pStyle w:val="Subtitle"/>
      </w:pPr>
      <w:r>
        <w:t>Gate 6 Benefits realisation</w:t>
      </w:r>
    </w:p>
    <w:p w14:paraId="7D80B39C" w14:textId="26ED8903" w:rsidR="00147664" w:rsidRDefault="00FB5561" w:rsidP="003C71ED">
      <w:pPr>
        <w:pStyle w:val="TertiaryTitle"/>
      </w:pPr>
      <w:r>
        <w:t>T</w:t>
      </w:r>
      <w:r w:rsidR="00147664">
        <w:t>echnical supplement</w:t>
      </w:r>
    </w:p>
    <w:p w14:paraId="448C1BFB" w14:textId="77777777" w:rsidR="002856ED" w:rsidRDefault="002856ED" w:rsidP="0034041F">
      <w:pPr>
        <w:sectPr w:rsidR="002856ED" w:rsidSect="00FB5561">
          <w:headerReference w:type="default" r:id="rId12"/>
          <w:footerReference w:type="even" r:id="rId13"/>
          <w:footerReference w:type="default" r:id="rId14"/>
          <w:type w:val="continuous"/>
          <w:pgSz w:w="11906" w:h="16838" w:code="9"/>
          <w:pgMar w:top="1440" w:right="1440" w:bottom="1440" w:left="1440" w:header="680" w:footer="454" w:gutter="0"/>
          <w:cols w:sep="1" w:space="567"/>
          <w:docGrid w:linePitch="360"/>
        </w:sectPr>
      </w:pPr>
    </w:p>
    <w:p w14:paraId="021265CF" w14:textId="77777777" w:rsidR="00FB5561" w:rsidRPr="00C92338" w:rsidRDefault="00FB5561" w:rsidP="00FB5561">
      <w:pPr>
        <w:pStyle w:val="NormalTight"/>
      </w:pPr>
      <w:r w:rsidRPr="00C92338">
        <w:lastRenderedPageBreak/>
        <w:t>The Secretary</w:t>
      </w:r>
    </w:p>
    <w:p w14:paraId="16D85AD8" w14:textId="77777777" w:rsidR="00FB5561" w:rsidRPr="00C92338" w:rsidRDefault="00FB5561" w:rsidP="00FB5561">
      <w:pPr>
        <w:pStyle w:val="NormalTight"/>
      </w:pPr>
      <w:r w:rsidRPr="00C92338">
        <w:t>Department of Treasury and Finance</w:t>
      </w:r>
    </w:p>
    <w:p w14:paraId="0521BD22" w14:textId="77777777" w:rsidR="00FB5561" w:rsidRPr="00C92338" w:rsidRDefault="00FB5561" w:rsidP="00FB5561">
      <w:pPr>
        <w:pStyle w:val="NormalTight"/>
      </w:pPr>
      <w:r w:rsidRPr="00C92338">
        <w:t>1 Treasury Place</w:t>
      </w:r>
    </w:p>
    <w:p w14:paraId="7A616F5B" w14:textId="77777777" w:rsidR="00FB5561" w:rsidRPr="00C92338" w:rsidRDefault="00FB5561" w:rsidP="00FB5561">
      <w:pPr>
        <w:pStyle w:val="NormalTight"/>
      </w:pPr>
      <w:r w:rsidRPr="00C92338">
        <w:t>Melbourne Victoria 3002</w:t>
      </w:r>
    </w:p>
    <w:p w14:paraId="06F9E422" w14:textId="77777777" w:rsidR="00FB5561" w:rsidRPr="00C92338" w:rsidRDefault="00FB5561" w:rsidP="00FB5561">
      <w:pPr>
        <w:pStyle w:val="NormalTight"/>
      </w:pPr>
      <w:r w:rsidRPr="00C92338">
        <w:t>Australia</w:t>
      </w:r>
    </w:p>
    <w:p w14:paraId="3BB19962" w14:textId="77777777" w:rsidR="00FB5561" w:rsidRPr="00C92338" w:rsidRDefault="00FB5561" w:rsidP="00FB5561">
      <w:pPr>
        <w:pStyle w:val="NormalTight"/>
      </w:pPr>
      <w:r w:rsidRPr="00C92338">
        <w:t>Telephone: +61 3 9651 5111</w:t>
      </w:r>
    </w:p>
    <w:p w14:paraId="275624D0" w14:textId="77777777" w:rsidR="00FB5561" w:rsidRPr="00C92338" w:rsidRDefault="00FB5561" w:rsidP="00FB5561">
      <w:pPr>
        <w:pStyle w:val="NormalTight"/>
      </w:pPr>
      <w:r w:rsidRPr="00C92338">
        <w:t>dtf.vic.gov.au</w:t>
      </w:r>
    </w:p>
    <w:p w14:paraId="2ECEFBBB" w14:textId="77777777" w:rsidR="00FB5561" w:rsidRPr="00C92338" w:rsidRDefault="00FB5561" w:rsidP="00FB5561">
      <w:pPr>
        <w:pStyle w:val="NormalTight"/>
      </w:pPr>
    </w:p>
    <w:p w14:paraId="559C094D" w14:textId="77777777" w:rsidR="00FB5561" w:rsidRPr="00C92338" w:rsidRDefault="00FB5561" w:rsidP="00FB5561">
      <w:pPr>
        <w:pStyle w:val="NormalTight"/>
      </w:pPr>
      <w:r w:rsidRPr="00C92338">
        <w:t>Authorised by the Victorian Government</w:t>
      </w:r>
    </w:p>
    <w:p w14:paraId="5E1DBD0A" w14:textId="77777777" w:rsidR="00FB5561" w:rsidRPr="00C92338" w:rsidRDefault="00FB5561" w:rsidP="00FB5561">
      <w:pPr>
        <w:pStyle w:val="NormalTight"/>
      </w:pPr>
      <w:r w:rsidRPr="00C92338">
        <w:t>1 Treasury Place, Melbourne, 3002</w:t>
      </w:r>
    </w:p>
    <w:p w14:paraId="35EA2251" w14:textId="77777777" w:rsidR="00FB5561" w:rsidRPr="00C92338" w:rsidRDefault="00FB5561" w:rsidP="00FB5561">
      <w:pPr>
        <w:pStyle w:val="NormalTight"/>
      </w:pPr>
    </w:p>
    <w:p w14:paraId="723356AA" w14:textId="3FCCB9E7" w:rsidR="00FB5561" w:rsidRPr="00C92338" w:rsidRDefault="00FB5561" w:rsidP="00FB5561">
      <w:pPr>
        <w:ind w:right="1826"/>
        <w:rPr>
          <w:rFonts w:cstheme="minorHAnsi"/>
          <w:spacing w:val="0"/>
          <w:sz w:val="19"/>
          <w:szCs w:val="19"/>
        </w:rPr>
      </w:pPr>
      <w:r>
        <w:rPr>
          <w:rFonts w:cstheme="minorHAnsi"/>
          <w:spacing w:val="0"/>
          <w:sz w:val="19"/>
          <w:szCs w:val="19"/>
        </w:rPr>
        <w:t>© State of Victoria 20</w:t>
      </w:r>
      <w:r w:rsidR="00064FC0">
        <w:rPr>
          <w:rFonts w:cstheme="minorHAnsi"/>
          <w:spacing w:val="0"/>
          <w:sz w:val="19"/>
          <w:szCs w:val="19"/>
        </w:rPr>
        <w:t>2</w:t>
      </w:r>
      <w:r w:rsidR="003E65EA">
        <w:rPr>
          <w:rFonts w:cstheme="minorHAnsi"/>
          <w:spacing w:val="0"/>
          <w:sz w:val="19"/>
          <w:szCs w:val="19"/>
        </w:rPr>
        <w:t>4</w:t>
      </w:r>
    </w:p>
    <w:p w14:paraId="7430E42C" w14:textId="77777777" w:rsidR="007B6F2C" w:rsidRPr="007B6F2C" w:rsidRDefault="007B6F2C" w:rsidP="007B6F2C">
      <w:pPr>
        <w:keepLines w:val="0"/>
        <w:ind w:right="1826"/>
        <w:rPr>
          <w:rFonts w:ascii="Arial" w:eastAsia="Times New Roman" w:hAnsi="Arial" w:cs="Arial"/>
          <w:spacing w:val="0"/>
          <w:sz w:val="19"/>
          <w:szCs w:val="19"/>
        </w:rPr>
      </w:pPr>
      <w:bookmarkStart w:id="1" w:name="_Hlk99980921"/>
      <w:r w:rsidRPr="007B6F2C">
        <w:rPr>
          <w:rFonts w:ascii="Arial" w:eastAsia="Times New Roman" w:hAnsi="Arial" w:cs="Arial"/>
          <w:noProof/>
          <w:spacing w:val="0"/>
          <w:sz w:val="19"/>
          <w:szCs w:val="19"/>
        </w:rPr>
        <w:drawing>
          <wp:inline distT="0" distB="0" distL="0" distR="0" wp14:anchorId="49AFB138" wp14:editId="5A99D3D6">
            <wp:extent cx="1119505" cy="391688"/>
            <wp:effectExtent l="0" t="0" r="4445" b="8890"/>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7B6F2C">
        <w:rPr>
          <w:rFonts w:ascii="Arial" w:eastAsia="Times New Roman" w:hAnsi="Arial" w:cs="Arial"/>
          <w:spacing w:val="0"/>
          <w:sz w:val="19"/>
          <w:szCs w:val="19"/>
        </w:rPr>
        <w:t xml:space="preserve"> </w:t>
      </w:r>
    </w:p>
    <w:p w14:paraId="12AE7448" w14:textId="77777777" w:rsidR="007B6F2C" w:rsidRPr="007B6F2C" w:rsidRDefault="007B6F2C" w:rsidP="007B6F2C">
      <w:pPr>
        <w:keepLines w:val="0"/>
        <w:spacing w:before="0" w:after="0" w:line="240" w:lineRule="auto"/>
        <w:ind w:right="2366"/>
        <w:rPr>
          <w:rFonts w:ascii="Arial" w:eastAsia="Times New Roman" w:hAnsi="Arial" w:cs="Calibri"/>
          <w:spacing w:val="0"/>
          <w:sz w:val="18"/>
          <w:szCs w:val="19"/>
          <w:lang w:eastAsia="en-US"/>
        </w:rPr>
      </w:pPr>
      <w:r w:rsidRPr="007B6F2C">
        <w:rPr>
          <w:rFonts w:ascii="Arial" w:eastAsia="Times New Roman" w:hAnsi="Arial" w:cs="Calibri"/>
          <w:spacing w:val="0"/>
          <w:sz w:val="18"/>
          <w:szCs w:val="19"/>
          <w:lang w:eastAsia="en-US"/>
        </w:rPr>
        <w:t xml:space="preserve">You are free to re-use this work under a </w:t>
      </w:r>
      <w:hyperlink r:id="rId17" w:history="1">
        <w:r w:rsidRPr="007B6F2C">
          <w:rPr>
            <w:rFonts w:ascii="Arial" w:eastAsia="Times New Roman" w:hAnsi="Arial" w:cs="Calibri"/>
            <w:color w:val="53565A"/>
            <w:spacing w:val="0"/>
            <w:sz w:val="18"/>
            <w:szCs w:val="19"/>
            <w:lang w:eastAsia="en-US"/>
          </w:rPr>
          <w:t>Creative Commons Attribution 4.0 licence</w:t>
        </w:r>
      </w:hyperlink>
      <w:r w:rsidRPr="007B6F2C">
        <w:rPr>
          <w:rFonts w:ascii="Arial" w:eastAsia="Times New Roman" w:hAnsi="Arial" w:cs="Calibri"/>
          <w:color w:val="53565A"/>
          <w:spacing w:val="0"/>
          <w:sz w:val="18"/>
          <w:szCs w:val="19"/>
          <w:lang w:eastAsia="en-US"/>
        </w:rPr>
        <w:t>,</w:t>
      </w:r>
      <w:r w:rsidRPr="007B6F2C">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60D1E083" w14:textId="77777777" w:rsidR="007B6F2C" w:rsidRDefault="007B6F2C" w:rsidP="00FB5561">
      <w:pPr>
        <w:pStyle w:val="NormalTight"/>
      </w:pPr>
    </w:p>
    <w:p w14:paraId="36909E69" w14:textId="325E2583" w:rsidR="00FB5561" w:rsidRPr="00C92338" w:rsidRDefault="00FB5561" w:rsidP="00FB5561">
      <w:pPr>
        <w:pStyle w:val="NormalTight"/>
      </w:pPr>
      <w:r w:rsidRPr="00C92338">
        <w:t xml:space="preserve">Copyright queries may be directed to </w:t>
      </w:r>
      <w:hyperlink r:id="rId18" w:history="1">
        <w:r w:rsidRPr="00C92338">
          <w:rPr>
            <w:rStyle w:val="Hyperlink"/>
            <w:rFonts w:cstheme="minorHAnsi"/>
          </w:rPr>
          <w:t>IPpolicy@dtf.vic.gov.au</w:t>
        </w:r>
      </w:hyperlink>
    </w:p>
    <w:p w14:paraId="6519F649" w14:textId="77777777" w:rsidR="00FB5561" w:rsidRPr="00C92338" w:rsidRDefault="00FB5561" w:rsidP="00FB5561">
      <w:pPr>
        <w:pStyle w:val="NormalTight"/>
      </w:pPr>
    </w:p>
    <w:p w14:paraId="3632A3C6" w14:textId="11B28AE0" w:rsidR="00FB5561" w:rsidRDefault="00FB5561" w:rsidP="00FB5561">
      <w:pPr>
        <w:pStyle w:val="NormalTight"/>
      </w:pPr>
      <w:r>
        <w:t xml:space="preserve">ISBN </w:t>
      </w:r>
      <w:r w:rsidR="003A25CA">
        <w:t>978-1-925551-30-3</w:t>
      </w:r>
    </w:p>
    <w:p w14:paraId="1661020C" w14:textId="4764E2AE" w:rsidR="00FB5561" w:rsidRPr="00C92338" w:rsidRDefault="00FB5561" w:rsidP="00FB5561">
      <w:pPr>
        <w:pStyle w:val="NormalTight"/>
      </w:pPr>
      <w:r w:rsidRPr="006C14C8">
        <w:t xml:space="preserve">Published </w:t>
      </w:r>
      <w:r w:rsidR="00AF7A13">
        <w:t>Ju</w:t>
      </w:r>
      <w:r w:rsidR="004851AD">
        <w:t>ly</w:t>
      </w:r>
      <w:r w:rsidRPr="006C14C8">
        <w:t xml:space="preserve"> 20</w:t>
      </w:r>
      <w:r w:rsidR="00064FC0">
        <w:t>2</w:t>
      </w:r>
      <w:r w:rsidR="003E65EA">
        <w:t>4</w:t>
      </w:r>
    </w:p>
    <w:p w14:paraId="2298381D" w14:textId="77777777" w:rsidR="00FB5561" w:rsidRPr="00C92338" w:rsidRDefault="00FB5561" w:rsidP="00FB5561">
      <w:pPr>
        <w:pStyle w:val="NormalTight"/>
      </w:pPr>
    </w:p>
    <w:p w14:paraId="44AD7B63" w14:textId="0458FA64" w:rsidR="00FB5561" w:rsidRPr="00C92338" w:rsidRDefault="00FB5561" w:rsidP="00FB5561">
      <w:pPr>
        <w:pStyle w:val="NormalTight"/>
        <w:ind w:right="4256"/>
      </w:pPr>
      <w:r>
        <w:t xml:space="preserve">If you would like to receive this publication in an accessible </w:t>
      </w:r>
      <w:r w:rsidR="68FE7C96">
        <w:t>format,</w:t>
      </w:r>
      <w:r>
        <w:t xml:space="preserve"> please email </w:t>
      </w:r>
      <w:hyperlink r:id="rId19">
        <w:r>
          <w:t>information@dtf.vic.gov.au</w:t>
        </w:r>
      </w:hyperlink>
      <w:r>
        <w:t xml:space="preserve"> </w:t>
      </w:r>
    </w:p>
    <w:p w14:paraId="4E637069" w14:textId="77777777" w:rsidR="00FB5561" w:rsidRPr="00C92338" w:rsidRDefault="00FB5561" w:rsidP="00FB5561">
      <w:pPr>
        <w:pStyle w:val="NormalTight"/>
      </w:pPr>
    </w:p>
    <w:p w14:paraId="57DC581D" w14:textId="77777777" w:rsidR="00FB5561" w:rsidRDefault="00FB5561" w:rsidP="00FB5561">
      <w:pPr>
        <w:pStyle w:val="NormalTight"/>
        <w:ind w:right="4256"/>
        <w:rPr>
          <w:rStyle w:val="Hyperlink"/>
        </w:rPr>
      </w:pPr>
      <w:r w:rsidRPr="00C92338">
        <w:t xml:space="preserve">This document is also available in Word and PDF format at </w:t>
      </w:r>
      <w:hyperlink r:id="rId20" w:history="1">
        <w:r w:rsidRPr="00C92338">
          <w:rPr>
            <w:rStyle w:val="Hyperlink"/>
          </w:rPr>
          <w:t>dtf.vic.gov.au</w:t>
        </w:r>
      </w:hyperlink>
    </w:p>
    <w:p w14:paraId="10F6BAE8" w14:textId="77777777" w:rsidR="002869A7" w:rsidRDefault="002869A7" w:rsidP="00FB5561">
      <w:pPr>
        <w:pStyle w:val="NormalTight"/>
        <w:ind w:right="4256"/>
        <w:rPr>
          <w:rStyle w:val="Hyperlink"/>
        </w:rPr>
      </w:pPr>
    </w:p>
    <w:p w14:paraId="2D5A43A1" w14:textId="06B5D524" w:rsidR="002856ED" w:rsidRDefault="002856ED" w:rsidP="0034041F"/>
    <w:p w14:paraId="7AE13932" w14:textId="77777777" w:rsidR="002856ED" w:rsidRDefault="002856ED" w:rsidP="0034041F">
      <w:pPr>
        <w:sectPr w:rsidR="002856ED" w:rsidSect="00FB5561">
          <w:headerReference w:type="default" r:id="rId21"/>
          <w:footerReference w:type="even" r:id="rId22"/>
          <w:footerReference w:type="default" r:id="rId23"/>
          <w:pgSz w:w="11906" w:h="16838" w:code="9"/>
          <w:pgMar w:top="1440" w:right="1440" w:bottom="1440" w:left="1440" w:header="680" w:footer="454" w:gutter="0"/>
          <w:cols w:sep="1" w:space="567"/>
          <w:vAlign w:val="bottom"/>
          <w:docGrid w:linePitch="360"/>
        </w:sectPr>
      </w:pPr>
    </w:p>
    <w:p w14:paraId="646C9263" w14:textId="77777777" w:rsidR="00FB5561" w:rsidRDefault="00FB5561" w:rsidP="00FB5561">
      <w:pPr>
        <w:pStyle w:val="TOCHeading"/>
      </w:pPr>
      <w:r>
        <w:lastRenderedPageBreak/>
        <w:t>Contents</w:t>
      </w:r>
    </w:p>
    <w:p w14:paraId="3A80CE51" w14:textId="50FDC39E" w:rsidR="00692424" w:rsidRDefault="00FB5561">
      <w:pPr>
        <w:pStyle w:val="TOC4"/>
        <w:rPr>
          <w:spacing w:val="0"/>
          <w:sz w:val="22"/>
          <w:szCs w:val="22"/>
          <w:lang w:eastAsia="en-AU"/>
        </w:rPr>
      </w:pPr>
      <w:r>
        <w:rPr>
          <w:color w:val="404040"/>
          <w:sz w:val="28"/>
          <w:szCs w:val="28"/>
        </w:rPr>
        <w:fldChar w:fldCharType="begin"/>
      </w:r>
      <w:r>
        <w:rPr>
          <w:color w:val="404040"/>
          <w:sz w:val="28"/>
          <w:szCs w:val="28"/>
        </w:rPr>
        <w:instrText xml:space="preserve"> TOC \h \z \t "Heading 1,1,Heading 2,2,Heading 1 numbered,4,Heading 2 numbered,5,Heading 3 numbered,6" </w:instrText>
      </w:r>
      <w:r>
        <w:rPr>
          <w:color w:val="404040"/>
          <w:sz w:val="28"/>
          <w:szCs w:val="28"/>
        </w:rPr>
        <w:fldChar w:fldCharType="separate"/>
      </w:r>
      <w:hyperlink w:anchor="_Toc106369879" w:history="1">
        <w:r w:rsidR="00692424" w:rsidRPr="00984AD6">
          <w:rPr>
            <w:rStyle w:val="Hyperlink"/>
          </w:rPr>
          <w:t>1.</w:t>
        </w:r>
        <w:r w:rsidR="00692424">
          <w:rPr>
            <w:spacing w:val="0"/>
            <w:sz w:val="22"/>
            <w:szCs w:val="22"/>
            <w:lang w:eastAsia="en-AU"/>
          </w:rPr>
          <w:tab/>
        </w:r>
        <w:r w:rsidR="00692424" w:rsidRPr="00984AD6">
          <w:rPr>
            <w:rStyle w:val="Hyperlink"/>
          </w:rPr>
          <w:t>Introduction</w:t>
        </w:r>
        <w:r w:rsidR="00692424">
          <w:rPr>
            <w:webHidden/>
          </w:rPr>
          <w:tab/>
        </w:r>
        <w:r w:rsidR="00692424">
          <w:rPr>
            <w:webHidden/>
          </w:rPr>
          <w:fldChar w:fldCharType="begin"/>
        </w:r>
        <w:r w:rsidR="00692424">
          <w:rPr>
            <w:webHidden/>
          </w:rPr>
          <w:instrText xml:space="preserve"> PAGEREF _Toc106369879 \h </w:instrText>
        </w:r>
        <w:r w:rsidR="00692424">
          <w:rPr>
            <w:webHidden/>
          </w:rPr>
        </w:r>
        <w:r w:rsidR="00692424">
          <w:rPr>
            <w:webHidden/>
          </w:rPr>
          <w:fldChar w:fldCharType="separate"/>
        </w:r>
        <w:r w:rsidR="00302400">
          <w:rPr>
            <w:webHidden/>
          </w:rPr>
          <w:t>1</w:t>
        </w:r>
        <w:r w:rsidR="00692424">
          <w:rPr>
            <w:webHidden/>
          </w:rPr>
          <w:fldChar w:fldCharType="end"/>
        </w:r>
      </w:hyperlink>
    </w:p>
    <w:p w14:paraId="7A77CE51" w14:textId="5BC9E560" w:rsidR="00692424" w:rsidRDefault="003E65EA">
      <w:pPr>
        <w:pStyle w:val="TOC5"/>
        <w:tabs>
          <w:tab w:val="left" w:pos="1080"/>
        </w:tabs>
        <w:rPr>
          <w:spacing w:val="0"/>
          <w:sz w:val="22"/>
          <w:szCs w:val="22"/>
          <w:lang w:eastAsia="en-AU"/>
        </w:rPr>
      </w:pPr>
      <w:hyperlink w:anchor="_Toc106369880" w:history="1">
        <w:r w:rsidR="00692424" w:rsidRPr="00984AD6">
          <w:rPr>
            <w:rStyle w:val="Hyperlink"/>
          </w:rPr>
          <w:t>1.1</w:t>
        </w:r>
        <w:r w:rsidR="00692424">
          <w:rPr>
            <w:spacing w:val="0"/>
            <w:sz w:val="22"/>
            <w:szCs w:val="22"/>
            <w:lang w:eastAsia="en-AU"/>
          </w:rPr>
          <w:tab/>
        </w:r>
        <w:r w:rsidR="00692424" w:rsidRPr="00984AD6">
          <w:rPr>
            <w:rStyle w:val="Hyperlink"/>
          </w:rPr>
          <w:t>Purpose of this technical supplement</w:t>
        </w:r>
        <w:r w:rsidR="00692424">
          <w:rPr>
            <w:webHidden/>
          </w:rPr>
          <w:tab/>
        </w:r>
        <w:r w:rsidR="00692424">
          <w:rPr>
            <w:webHidden/>
          </w:rPr>
          <w:fldChar w:fldCharType="begin"/>
        </w:r>
        <w:r w:rsidR="00692424">
          <w:rPr>
            <w:webHidden/>
          </w:rPr>
          <w:instrText xml:space="preserve"> PAGEREF _Toc106369880 \h </w:instrText>
        </w:r>
        <w:r w:rsidR="00692424">
          <w:rPr>
            <w:webHidden/>
          </w:rPr>
        </w:r>
        <w:r w:rsidR="00692424">
          <w:rPr>
            <w:webHidden/>
          </w:rPr>
          <w:fldChar w:fldCharType="separate"/>
        </w:r>
        <w:r w:rsidR="00302400">
          <w:rPr>
            <w:webHidden/>
          </w:rPr>
          <w:t>1</w:t>
        </w:r>
        <w:r w:rsidR="00692424">
          <w:rPr>
            <w:webHidden/>
          </w:rPr>
          <w:fldChar w:fldCharType="end"/>
        </w:r>
      </w:hyperlink>
    </w:p>
    <w:p w14:paraId="6132F1E9" w14:textId="7D64CACA" w:rsidR="00692424" w:rsidRDefault="003E65EA">
      <w:pPr>
        <w:pStyle w:val="TOC5"/>
        <w:tabs>
          <w:tab w:val="left" w:pos="1080"/>
        </w:tabs>
        <w:rPr>
          <w:spacing w:val="0"/>
          <w:sz w:val="22"/>
          <w:szCs w:val="22"/>
          <w:lang w:eastAsia="en-AU"/>
        </w:rPr>
      </w:pPr>
      <w:hyperlink w:anchor="_Toc106369881" w:history="1">
        <w:r w:rsidR="00692424" w:rsidRPr="00984AD6">
          <w:rPr>
            <w:rStyle w:val="Hyperlink"/>
          </w:rPr>
          <w:t>1.2</w:t>
        </w:r>
        <w:r w:rsidR="00692424">
          <w:rPr>
            <w:spacing w:val="0"/>
            <w:sz w:val="22"/>
            <w:szCs w:val="22"/>
            <w:lang w:eastAsia="en-AU"/>
          </w:rPr>
          <w:tab/>
        </w:r>
        <w:r w:rsidR="00692424" w:rsidRPr="00984AD6">
          <w:rPr>
            <w:rStyle w:val="Hyperlink"/>
          </w:rPr>
          <w:t>How to use this technical supplement</w:t>
        </w:r>
        <w:r w:rsidR="00692424">
          <w:rPr>
            <w:webHidden/>
          </w:rPr>
          <w:tab/>
        </w:r>
        <w:r w:rsidR="00692424">
          <w:rPr>
            <w:webHidden/>
          </w:rPr>
          <w:fldChar w:fldCharType="begin"/>
        </w:r>
        <w:r w:rsidR="00692424">
          <w:rPr>
            <w:webHidden/>
          </w:rPr>
          <w:instrText xml:space="preserve"> PAGEREF _Toc106369881 \h </w:instrText>
        </w:r>
        <w:r w:rsidR="00692424">
          <w:rPr>
            <w:webHidden/>
          </w:rPr>
        </w:r>
        <w:r w:rsidR="00692424">
          <w:rPr>
            <w:webHidden/>
          </w:rPr>
          <w:fldChar w:fldCharType="separate"/>
        </w:r>
        <w:r w:rsidR="00302400">
          <w:rPr>
            <w:webHidden/>
          </w:rPr>
          <w:t>1</w:t>
        </w:r>
        <w:r w:rsidR="00692424">
          <w:rPr>
            <w:webHidden/>
          </w:rPr>
          <w:fldChar w:fldCharType="end"/>
        </w:r>
      </w:hyperlink>
    </w:p>
    <w:p w14:paraId="7A77547A" w14:textId="7A32ADAA" w:rsidR="00692424" w:rsidRDefault="003E65EA">
      <w:pPr>
        <w:pStyle w:val="TOC5"/>
        <w:tabs>
          <w:tab w:val="left" w:pos="1080"/>
        </w:tabs>
        <w:rPr>
          <w:spacing w:val="0"/>
          <w:sz w:val="22"/>
          <w:szCs w:val="22"/>
          <w:lang w:eastAsia="en-AU"/>
        </w:rPr>
      </w:pPr>
      <w:hyperlink w:anchor="_Toc106369882" w:history="1">
        <w:r w:rsidR="00692424" w:rsidRPr="00984AD6">
          <w:rPr>
            <w:rStyle w:val="Hyperlink"/>
          </w:rPr>
          <w:t>1.3</w:t>
        </w:r>
        <w:r w:rsidR="00692424">
          <w:rPr>
            <w:spacing w:val="0"/>
            <w:sz w:val="22"/>
            <w:szCs w:val="22"/>
            <w:lang w:eastAsia="en-AU"/>
          </w:rPr>
          <w:tab/>
        </w:r>
        <w:r w:rsidR="00692424" w:rsidRPr="00984AD6">
          <w:rPr>
            <w:rStyle w:val="Hyperlink"/>
          </w:rPr>
          <w:t>Purpose of investment evaluation</w:t>
        </w:r>
        <w:r w:rsidR="00692424">
          <w:rPr>
            <w:webHidden/>
          </w:rPr>
          <w:tab/>
        </w:r>
        <w:r w:rsidR="00692424">
          <w:rPr>
            <w:webHidden/>
          </w:rPr>
          <w:fldChar w:fldCharType="begin"/>
        </w:r>
        <w:r w:rsidR="00692424">
          <w:rPr>
            <w:webHidden/>
          </w:rPr>
          <w:instrText xml:space="preserve"> PAGEREF _Toc106369882 \h </w:instrText>
        </w:r>
        <w:r w:rsidR="00692424">
          <w:rPr>
            <w:webHidden/>
          </w:rPr>
        </w:r>
        <w:r w:rsidR="00692424">
          <w:rPr>
            <w:webHidden/>
          </w:rPr>
          <w:fldChar w:fldCharType="separate"/>
        </w:r>
        <w:r w:rsidR="00302400">
          <w:rPr>
            <w:webHidden/>
          </w:rPr>
          <w:t>2</w:t>
        </w:r>
        <w:r w:rsidR="00692424">
          <w:rPr>
            <w:webHidden/>
          </w:rPr>
          <w:fldChar w:fldCharType="end"/>
        </w:r>
      </w:hyperlink>
    </w:p>
    <w:p w14:paraId="4EF0CE8C" w14:textId="1DE94A6D" w:rsidR="00692424" w:rsidRDefault="003E65EA">
      <w:pPr>
        <w:pStyle w:val="TOC5"/>
        <w:tabs>
          <w:tab w:val="left" w:pos="1080"/>
        </w:tabs>
        <w:rPr>
          <w:spacing w:val="0"/>
          <w:sz w:val="22"/>
          <w:szCs w:val="22"/>
          <w:lang w:eastAsia="en-AU"/>
        </w:rPr>
      </w:pPr>
      <w:hyperlink w:anchor="_Toc106369883" w:history="1">
        <w:r w:rsidR="00692424" w:rsidRPr="00984AD6">
          <w:rPr>
            <w:rStyle w:val="Hyperlink"/>
          </w:rPr>
          <w:t>1.4</w:t>
        </w:r>
        <w:r w:rsidR="00692424">
          <w:rPr>
            <w:spacing w:val="0"/>
            <w:sz w:val="22"/>
            <w:szCs w:val="22"/>
            <w:lang w:eastAsia="en-AU"/>
          </w:rPr>
          <w:tab/>
        </w:r>
        <w:r w:rsidR="00692424" w:rsidRPr="00984AD6">
          <w:rPr>
            <w:rStyle w:val="Hyperlink"/>
          </w:rPr>
          <w:t>Who benefits from an investment evaluation?</w:t>
        </w:r>
        <w:r w:rsidR="00692424">
          <w:rPr>
            <w:webHidden/>
          </w:rPr>
          <w:tab/>
        </w:r>
        <w:r w:rsidR="00692424">
          <w:rPr>
            <w:webHidden/>
          </w:rPr>
          <w:fldChar w:fldCharType="begin"/>
        </w:r>
        <w:r w:rsidR="00692424">
          <w:rPr>
            <w:webHidden/>
          </w:rPr>
          <w:instrText xml:space="preserve"> PAGEREF _Toc106369883 \h </w:instrText>
        </w:r>
        <w:r w:rsidR="00692424">
          <w:rPr>
            <w:webHidden/>
          </w:rPr>
        </w:r>
        <w:r w:rsidR="00692424">
          <w:rPr>
            <w:webHidden/>
          </w:rPr>
          <w:fldChar w:fldCharType="separate"/>
        </w:r>
        <w:r w:rsidR="00302400">
          <w:rPr>
            <w:webHidden/>
          </w:rPr>
          <w:t>3</w:t>
        </w:r>
        <w:r w:rsidR="00692424">
          <w:rPr>
            <w:webHidden/>
          </w:rPr>
          <w:fldChar w:fldCharType="end"/>
        </w:r>
      </w:hyperlink>
    </w:p>
    <w:p w14:paraId="07309F03" w14:textId="36A17151" w:rsidR="00692424" w:rsidRDefault="003E65EA">
      <w:pPr>
        <w:pStyle w:val="TOC5"/>
        <w:tabs>
          <w:tab w:val="left" w:pos="1080"/>
        </w:tabs>
        <w:rPr>
          <w:spacing w:val="0"/>
          <w:sz w:val="22"/>
          <w:szCs w:val="22"/>
          <w:lang w:eastAsia="en-AU"/>
        </w:rPr>
      </w:pPr>
      <w:hyperlink w:anchor="_Toc106369884" w:history="1">
        <w:r w:rsidR="00692424" w:rsidRPr="00984AD6">
          <w:rPr>
            <w:rStyle w:val="Hyperlink"/>
          </w:rPr>
          <w:t>1.5</w:t>
        </w:r>
        <w:r w:rsidR="00692424">
          <w:rPr>
            <w:spacing w:val="0"/>
            <w:sz w:val="22"/>
            <w:szCs w:val="22"/>
            <w:lang w:eastAsia="en-AU"/>
          </w:rPr>
          <w:tab/>
        </w:r>
        <w:r w:rsidR="00692424" w:rsidRPr="00984AD6">
          <w:rPr>
            <w:rStyle w:val="Hyperlink"/>
          </w:rPr>
          <w:t>When should an investment be evaluated?</w:t>
        </w:r>
        <w:r w:rsidR="00692424">
          <w:rPr>
            <w:webHidden/>
          </w:rPr>
          <w:tab/>
        </w:r>
        <w:r w:rsidR="00692424">
          <w:rPr>
            <w:webHidden/>
          </w:rPr>
          <w:fldChar w:fldCharType="begin"/>
        </w:r>
        <w:r w:rsidR="00692424">
          <w:rPr>
            <w:webHidden/>
          </w:rPr>
          <w:instrText xml:space="preserve"> PAGEREF _Toc106369884 \h </w:instrText>
        </w:r>
        <w:r w:rsidR="00692424">
          <w:rPr>
            <w:webHidden/>
          </w:rPr>
        </w:r>
        <w:r w:rsidR="00692424">
          <w:rPr>
            <w:webHidden/>
          </w:rPr>
          <w:fldChar w:fldCharType="separate"/>
        </w:r>
        <w:r w:rsidR="00302400">
          <w:rPr>
            <w:webHidden/>
          </w:rPr>
          <w:t>3</w:t>
        </w:r>
        <w:r w:rsidR="00692424">
          <w:rPr>
            <w:webHidden/>
          </w:rPr>
          <w:fldChar w:fldCharType="end"/>
        </w:r>
      </w:hyperlink>
    </w:p>
    <w:p w14:paraId="6F50FADF" w14:textId="0E65F32E" w:rsidR="00692424" w:rsidRDefault="003E65EA">
      <w:pPr>
        <w:pStyle w:val="TOC5"/>
        <w:tabs>
          <w:tab w:val="left" w:pos="1080"/>
        </w:tabs>
        <w:rPr>
          <w:spacing w:val="0"/>
          <w:sz w:val="22"/>
          <w:szCs w:val="22"/>
          <w:lang w:eastAsia="en-AU"/>
        </w:rPr>
      </w:pPr>
      <w:hyperlink w:anchor="_Toc106369885" w:history="1">
        <w:r w:rsidR="00692424" w:rsidRPr="00984AD6">
          <w:rPr>
            <w:rStyle w:val="Hyperlink"/>
          </w:rPr>
          <w:t>1.6</w:t>
        </w:r>
        <w:r w:rsidR="00692424">
          <w:rPr>
            <w:spacing w:val="0"/>
            <w:sz w:val="22"/>
            <w:szCs w:val="22"/>
            <w:lang w:eastAsia="en-AU"/>
          </w:rPr>
          <w:tab/>
        </w:r>
        <w:r w:rsidR="00692424" w:rsidRPr="00984AD6">
          <w:rPr>
            <w:rStyle w:val="Hyperlink"/>
          </w:rPr>
          <w:t>Realising investment benefits</w:t>
        </w:r>
        <w:r w:rsidR="00692424">
          <w:rPr>
            <w:webHidden/>
          </w:rPr>
          <w:tab/>
        </w:r>
        <w:r w:rsidR="00692424">
          <w:rPr>
            <w:webHidden/>
          </w:rPr>
          <w:fldChar w:fldCharType="begin"/>
        </w:r>
        <w:r w:rsidR="00692424">
          <w:rPr>
            <w:webHidden/>
          </w:rPr>
          <w:instrText xml:space="preserve"> PAGEREF _Toc106369885 \h </w:instrText>
        </w:r>
        <w:r w:rsidR="00692424">
          <w:rPr>
            <w:webHidden/>
          </w:rPr>
        </w:r>
        <w:r w:rsidR="00692424">
          <w:rPr>
            <w:webHidden/>
          </w:rPr>
          <w:fldChar w:fldCharType="separate"/>
        </w:r>
        <w:r w:rsidR="00302400">
          <w:rPr>
            <w:webHidden/>
          </w:rPr>
          <w:t>3</w:t>
        </w:r>
        <w:r w:rsidR="00692424">
          <w:rPr>
            <w:webHidden/>
          </w:rPr>
          <w:fldChar w:fldCharType="end"/>
        </w:r>
      </w:hyperlink>
    </w:p>
    <w:p w14:paraId="10B5337A" w14:textId="377D39E6" w:rsidR="00692424" w:rsidRDefault="003E65EA">
      <w:pPr>
        <w:pStyle w:val="TOC5"/>
        <w:tabs>
          <w:tab w:val="left" w:pos="1080"/>
        </w:tabs>
        <w:rPr>
          <w:spacing w:val="0"/>
          <w:sz w:val="22"/>
          <w:szCs w:val="22"/>
          <w:lang w:eastAsia="en-AU"/>
        </w:rPr>
      </w:pPr>
      <w:hyperlink w:anchor="_Toc106369886" w:history="1">
        <w:r w:rsidR="00692424" w:rsidRPr="00984AD6">
          <w:rPr>
            <w:rStyle w:val="Hyperlink"/>
          </w:rPr>
          <w:t>1.7</w:t>
        </w:r>
        <w:r w:rsidR="00692424">
          <w:rPr>
            <w:spacing w:val="0"/>
            <w:sz w:val="22"/>
            <w:szCs w:val="22"/>
            <w:lang w:eastAsia="en-AU"/>
          </w:rPr>
          <w:tab/>
        </w:r>
        <w:r w:rsidR="00692424" w:rsidRPr="00984AD6">
          <w:rPr>
            <w:rStyle w:val="Hyperlink"/>
          </w:rPr>
          <w:t>Use of the Investment Management Standard (IMS) during benefits evaluation</w:t>
        </w:r>
        <w:r w:rsidR="00692424">
          <w:rPr>
            <w:webHidden/>
          </w:rPr>
          <w:tab/>
        </w:r>
        <w:r w:rsidR="00692424">
          <w:rPr>
            <w:webHidden/>
          </w:rPr>
          <w:fldChar w:fldCharType="begin"/>
        </w:r>
        <w:r w:rsidR="00692424">
          <w:rPr>
            <w:webHidden/>
          </w:rPr>
          <w:instrText xml:space="preserve"> PAGEREF _Toc106369886 \h </w:instrText>
        </w:r>
        <w:r w:rsidR="00692424">
          <w:rPr>
            <w:webHidden/>
          </w:rPr>
        </w:r>
        <w:r w:rsidR="00692424">
          <w:rPr>
            <w:webHidden/>
          </w:rPr>
          <w:fldChar w:fldCharType="separate"/>
        </w:r>
        <w:r w:rsidR="00302400">
          <w:rPr>
            <w:webHidden/>
          </w:rPr>
          <w:t>5</w:t>
        </w:r>
        <w:r w:rsidR="00692424">
          <w:rPr>
            <w:webHidden/>
          </w:rPr>
          <w:fldChar w:fldCharType="end"/>
        </w:r>
      </w:hyperlink>
    </w:p>
    <w:p w14:paraId="1284898B" w14:textId="096C0864" w:rsidR="00692424" w:rsidRDefault="003E65EA">
      <w:pPr>
        <w:pStyle w:val="TOC6"/>
        <w:tabs>
          <w:tab w:val="left" w:pos="1800"/>
        </w:tabs>
        <w:rPr>
          <w:spacing w:val="0"/>
          <w:sz w:val="22"/>
          <w:szCs w:val="22"/>
          <w:lang w:eastAsia="en-AU"/>
        </w:rPr>
      </w:pPr>
      <w:hyperlink w:anchor="_Toc106369887" w:history="1">
        <w:r w:rsidR="00692424" w:rsidRPr="00984AD6">
          <w:rPr>
            <w:rStyle w:val="Hyperlink"/>
          </w:rPr>
          <w:t>1.7.1</w:t>
        </w:r>
        <w:r w:rsidR="00692424">
          <w:rPr>
            <w:spacing w:val="0"/>
            <w:sz w:val="22"/>
            <w:szCs w:val="22"/>
            <w:lang w:eastAsia="en-AU"/>
          </w:rPr>
          <w:tab/>
        </w:r>
        <w:r w:rsidR="00692424" w:rsidRPr="00984AD6">
          <w:rPr>
            <w:rStyle w:val="Hyperlink"/>
          </w:rPr>
          <w:t>What is the outcome of this assessment?</w:t>
        </w:r>
        <w:r w:rsidR="00692424">
          <w:rPr>
            <w:webHidden/>
          </w:rPr>
          <w:tab/>
        </w:r>
        <w:r w:rsidR="00692424">
          <w:rPr>
            <w:webHidden/>
          </w:rPr>
          <w:fldChar w:fldCharType="begin"/>
        </w:r>
        <w:r w:rsidR="00692424">
          <w:rPr>
            <w:webHidden/>
          </w:rPr>
          <w:instrText xml:space="preserve"> PAGEREF _Toc106369887 \h </w:instrText>
        </w:r>
        <w:r w:rsidR="00692424">
          <w:rPr>
            <w:webHidden/>
          </w:rPr>
        </w:r>
        <w:r w:rsidR="00692424">
          <w:rPr>
            <w:webHidden/>
          </w:rPr>
          <w:fldChar w:fldCharType="separate"/>
        </w:r>
        <w:r w:rsidR="00302400">
          <w:rPr>
            <w:webHidden/>
          </w:rPr>
          <w:t>6</w:t>
        </w:r>
        <w:r w:rsidR="00692424">
          <w:rPr>
            <w:webHidden/>
          </w:rPr>
          <w:fldChar w:fldCharType="end"/>
        </w:r>
      </w:hyperlink>
    </w:p>
    <w:p w14:paraId="019D5225" w14:textId="2D7627F6" w:rsidR="00692424" w:rsidRDefault="003E65EA">
      <w:pPr>
        <w:pStyle w:val="TOC6"/>
        <w:tabs>
          <w:tab w:val="left" w:pos="1800"/>
        </w:tabs>
        <w:rPr>
          <w:spacing w:val="0"/>
          <w:sz w:val="22"/>
          <w:szCs w:val="22"/>
          <w:lang w:eastAsia="en-AU"/>
        </w:rPr>
      </w:pPr>
      <w:hyperlink w:anchor="_Toc106369888" w:history="1">
        <w:r w:rsidR="00692424" w:rsidRPr="00984AD6">
          <w:rPr>
            <w:rStyle w:val="Hyperlink"/>
          </w:rPr>
          <w:t>1.7.2</w:t>
        </w:r>
        <w:r w:rsidR="00692424">
          <w:rPr>
            <w:spacing w:val="0"/>
            <w:sz w:val="22"/>
            <w:szCs w:val="22"/>
            <w:lang w:eastAsia="en-AU"/>
          </w:rPr>
          <w:tab/>
        </w:r>
        <w:r w:rsidR="00692424" w:rsidRPr="00984AD6">
          <w:rPr>
            <w:rStyle w:val="Hyperlink"/>
          </w:rPr>
          <w:t>How do you get started?</w:t>
        </w:r>
        <w:r w:rsidR="00692424">
          <w:rPr>
            <w:webHidden/>
          </w:rPr>
          <w:tab/>
        </w:r>
        <w:r w:rsidR="00692424">
          <w:rPr>
            <w:webHidden/>
          </w:rPr>
          <w:fldChar w:fldCharType="begin"/>
        </w:r>
        <w:r w:rsidR="00692424">
          <w:rPr>
            <w:webHidden/>
          </w:rPr>
          <w:instrText xml:space="preserve"> PAGEREF _Toc106369888 \h </w:instrText>
        </w:r>
        <w:r w:rsidR="00692424">
          <w:rPr>
            <w:webHidden/>
          </w:rPr>
        </w:r>
        <w:r w:rsidR="00692424">
          <w:rPr>
            <w:webHidden/>
          </w:rPr>
          <w:fldChar w:fldCharType="separate"/>
        </w:r>
        <w:r w:rsidR="00302400">
          <w:rPr>
            <w:webHidden/>
          </w:rPr>
          <w:t>6</w:t>
        </w:r>
        <w:r w:rsidR="00692424">
          <w:rPr>
            <w:webHidden/>
          </w:rPr>
          <w:fldChar w:fldCharType="end"/>
        </w:r>
      </w:hyperlink>
    </w:p>
    <w:p w14:paraId="0B651535" w14:textId="60B03603" w:rsidR="00692424" w:rsidRDefault="003E65EA">
      <w:pPr>
        <w:pStyle w:val="TOC5"/>
        <w:tabs>
          <w:tab w:val="left" w:pos="1080"/>
        </w:tabs>
        <w:rPr>
          <w:spacing w:val="0"/>
          <w:sz w:val="22"/>
          <w:szCs w:val="22"/>
          <w:lang w:eastAsia="en-AU"/>
        </w:rPr>
      </w:pPr>
      <w:hyperlink w:anchor="_Toc106369889" w:history="1">
        <w:r w:rsidR="00692424" w:rsidRPr="00984AD6">
          <w:rPr>
            <w:rStyle w:val="Hyperlink"/>
          </w:rPr>
          <w:t>1.8</w:t>
        </w:r>
        <w:r w:rsidR="00692424">
          <w:rPr>
            <w:spacing w:val="0"/>
            <w:sz w:val="22"/>
            <w:szCs w:val="22"/>
            <w:lang w:eastAsia="en-AU"/>
          </w:rPr>
          <w:tab/>
        </w:r>
        <w:r w:rsidR="00692424" w:rsidRPr="00984AD6">
          <w:rPr>
            <w:rStyle w:val="Hyperlink"/>
          </w:rPr>
          <w:t>HVHR and Gateway review requirements</w:t>
        </w:r>
        <w:r w:rsidR="00692424">
          <w:rPr>
            <w:webHidden/>
          </w:rPr>
          <w:tab/>
        </w:r>
        <w:r w:rsidR="00692424">
          <w:rPr>
            <w:webHidden/>
          </w:rPr>
          <w:fldChar w:fldCharType="begin"/>
        </w:r>
        <w:r w:rsidR="00692424">
          <w:rPr>
            <w:webHidden/>
          </w:rPr>
          <w:instrText xml:space="preserve"> PAGEREF _Toc106369889 \h </w:instrText>
        </w:r>
        <w:r w:rsidR="00692424">
          <w:rPr>
            <w:webHidden/>
          </w:rPr>
        </w:r>
        <w:r w:rsidR="00692424">
          <w:rPr>
            <w:webHidden/>
          </w:rPr>
          <w:fldChar w:fldCharType="separate"/>
        </w:r>
        <w:r w:rsidR="00302400">
          <w:rPr>
            <w:webHidden/>
          </w:rPr>
          <w:t>6</w:t>
        </w:r>
        <w:r w:rsidR="00692424">
          <w:rPr>
            <w:webHidden/>
          </w:rPr>
          <w:fldChar w:fldCharType="end"/>
        </w:r>
      </w:hyperlink>
    </w:p>
    <w:p w14:paraId="3FEB5BD6" w14:textId="3948474D" w:rsidR="00692424" w:rsidRDefault="003E65EA">
      <w:pPr>
        <w:pStyle w:val="TOC5"/>
        <w:tabs>
          <w:tab w:val="left" w:pos="1080"/>
        </w:tabs>
        <w:rPr>
          <w:spacing w:val="0"/>
          <w:sz w:val="22"/>
          <w:szCs w:val="22"/>
          <w:lang w:eastAsia="en-AU"/>
        </w:rPr>
      </w:pPr>
      <w:hyperlink w:anchor="_Toc106369890" w:history="1">
        <w:r w:rsidR="00692424" w:rsidRPr="00984AD6">
          <w:rPr>
            <w:rStyle w:val="Hyperlink"/>
          </w:rPr>
          <w:t>1.9</w:t>
        </w:r>
        <w:r w:rsidR="00692424">
          <w:rPr>
            <w:spacing w:val="0"/>
            <w:sz w:val="22"/>
            <w:szCs w:val="22"/>
            <w:lang w:eastAsia="en-AU"/>
          </w:rPr>
          <w:tab/>
        </w:r>
        <w:r w:rsidR="00692424" w:rsidRPr="00984AD6">
          <w:rPr>
            <w:rStyle w:val="Hyperlink"/>
          </w:rPr>
          <w:t>ICT project requirements</w:t>
        </w:r>
        <w:r w:rsidR="00692424">
          <w:rPr>
            <w:webHidden/>
          </w:rPr>
          <w:tab/>
        </w:r>
        <w:r w:rsidR="00692424">
          <w:rPr>
            <w:webHidden/>
          </w:rPr>
          <w:fldChar w:fldCharType="begin"/>
        </w:r>
        <w:r w:rsidR="00692424">
          <w:rPr>
            <w:webHidden/>
          </w:rPr>
          <w:instrText xml:space="preserve"> PAGEREF _Toc106369890 \h </w:instrText>
        </w:r>
        <w:r w:rsidR="00692424">
          <w:rPr>
            <w:webHidden/>
          </w:rPr>
        </w:r>
        <w:r w:rsidR="00692424">
          <w:rPr>
            <w:webHidden/>
          </w:rPr>
          <w:fldChar w:fldCharType="separate"/>
        </w:r>
        <w:r w:rsidR="00302400">
          <w:rPr>
            <w:webHidden/>
          </w:rPr>
          <w:t>7</w:t>
        </w:r>
        <w:r w:rsidR="00692424">
          <w:rPr>
            <w:webHidden/>
          </w:rPr>
          <w:fldChar w:fldCharType="end"/>
        </w:r>
      </w:hyperlink>
    </w:p>
    <w:p w14:paraId="432EEDF5" w14:textId="5DAE9838" w:rsidR="00692424" w:rsidRDefault="003E65EA">
      <w:pPr>
        <w:pStyle w:val="TOC5"/>
        <w:tabs>
          <w:tab w:val="left" w:pos="1080"/>
        </w:tabs>
        <w:rPr>
          <w:spacing w:val="0"/>
          <w:sz w:val="22"/>
          <w:szCs w:val="22"/>
          <w:lang w:eastAsia="en-AU"/>
        </w:rPr>
      </w:pPr>
      <w:hyperlink w:anchor="_Toc106369891" w:history="1">
        <w:r w:rsidR="00692424" w:rsidRPr="00984AD6">
          <w:rPr>
            <w:rStyle w:val="Hyperlink"/>
          </w:rPr>
          <w:t>1.10</w:t>
        </w:r>
        <w:r w:rsidR="00692424">
          <w:rPr>
            <w:spacing w:val="0"/>
            <w:sz w:val="22"/>
            <w:szCs w:val="22"/>
            <w:lang w:eastAsia="en-AU"/>
          </w:rPr>
          <w:tab/>
        </w:r>
        <w:r w:rsidR="00692424" w:rsidRPr="00984AD6">
          <w:rPr>
            <w:rStyle w:val="Hyperlink"/>
          </w:rPr>
          <w:t>Dealing with investment uncertainty</w:t>
        </w:r>
        <w:r w:rsidR="00692424">
          <w:rPr>
            <w:webHidden/>
          </w:rPr>
          <w:tab/>
        </w:r>
        <w:r w:rsidR="00692424">
          <w:rPr>
            <w:webHidden/>
          </w:rPr>
          <w:fldChar w:fldCharType="begin"/>
        </w:r>
        <w:r w:rsidR="00692424">
          <w:rPr>
            <w:webHidden/>
          </w:rPr>
          <w:instrText xml:space="preserve"> PAGEREF _Toc106369891 \h </w:instrText>
        </w:r>
        <w:r w:rsidR="00692424">
          <w:rPr>
            <w:webHidden/>
          </w:rPr>
        </w:r>
        <w:r w:rsidR="00692424">
          <w:rPr>
            <w:webHidden/>
          </w:rPr>
          <w:fldChar w:fldCharType="separate"/>
        </w:r>
        <w:r w:rsidR="00302400">
          <w:rPr>
            <w:webHidden/>
          </w:rPr>
          <w:t>7</w:t>
        </w:r>
        <w:r w:rsidR="00692424">
          <w:rPr>
            <w:webHidden/>
          </w:rPr>
          <w:fldChar w:fldCharType="end"/>
        </w:r>
      </w:hyperlink>
    </w:p>
    <w:p w14:paraId="7A6B9DA0" w14:textId="79630BAB" w:rsidR="00692424" w:rsidRDefault="003E65EA">
      <w:pPr>
        <w:pStyle w:val="TOC5"/>
        <w:tabs>
          <w:tab w:val="left" w:pos="1080"/>
        </w:tabs>
        <w:rPr>
          <w:spacing w:val="0"/>
          <w:sz w:val="22"/>
          <w:szCs w:val="22"/>
          <w:lang w:eastAsia="en-AU"/>
        </w:rPr>
      </w:pPr>
      <w:hyperlink w:anchor="_Toc106369892" w:history="1">
        <w:r w:rsidR="00692424" w:rsidRPr="00984AD6">
          <w:rPr>
            <w:rStyle w:val="Hyperlink"/>
          </w:rPr>
          <w:t>1.11</w:t>
        </w:r>
        <w:r w:rsidR="00692424">
          <w:rPr>
            <w:spacing w:val="0"/>
            <w:sz w:val="22"/>
            <w:szCs w:val="22"/>
            <w:lang w:eastAsia="en-AU"/>
          </w:rPr>
          <w:tab/>
        </w:r>
        <w:r w:rsidR="00692424" w:rsidRPr="00984AD6">
          <w:rPr>
            <w:rStyle w:val="Hyperlink"/>
          </w:rPr>
          <w:t>Value Creation and Capture Framework</w:t>
        </w:r>
        <w:r w:rsidR="00692424">
          <w:rPr>
            <w:webHidden/>
          </w:rPr>
          <w:tab/>
        </w:r>
        <w:r w:rsidR="00692424">
          <w:rPr>
            <w:webHidden/>
          </w:rPr>
          <w:fldChar w:fldCharType="begin"/>
        </w:r>
        <w:r w:rsidR="00692424">
          <w:rPr>
            <w:webHidden/>
          </w:rPr>
          <w:instrText xml:space="preserve"> PAGEREF _Toc106369892 \h </w:instrText>
        </w:r>
        <w:r w:rsidR="00692424">
          <w:rPr>
            <w:webHidden/>
          </w:rPr>
        </w:r>
        <w:r w:rsidR="00692424">
          <w:rPr>
            <w:webHidden/>
          </w:rPr>
          <w:fldChar w:fldCharType="separate"/>
        </w:r>
        <w:r w:rsidR="00302400">
          <w:rPr>
            <w:webHidden/>
          </w:rPr>
          <w:t>9</w:t>
        </w:r>
        <w:r w:rsidR="00692424">
          <w:rPr>
            <w:webHidden/>
          </w:rPr>
          <w:fldChar w:fldCharType="end"/>
        </w:r>
      </w:hyperlink>
    </w:p>
    <w:p w14:paraId="0D8B0A39" w14:textId="561D4C66" w:rsidR="00692424" w:rsidRDefault="003E65EA">
      <w:pPr>
        <w:pStyle w:val="TOC5"/>
        <w:tabs>
          <w:tab w:val="left" w:pos="1080"/>
        </w:tabs>
        <w:rPr>
          <w:spacing w:val="0"/>
          <w:sz w:val="22"/>
          <w:szCs w:val="22"/>
          <w:lang w:eastAsia="en-AU"/>
        </w:rPr>
      </w:pPr>
      <w:hyperlink w:anchor="_Toc106369893" w:history="1">
        <w:r w:rsidR="00692424" w:rsidRPr="00984AD6">
          <w:rPr>
            <w:rStyle w:val="Hyperlink"/>
          </w:rPr>
          <w:t>1.12</w:t>
        </w:r>
        <w:r w:rsidR="00692424">
          <w:rPr>
            <w:spacing w:val="0"/>
            <w:sz w:val="22"/>
            <w:szCs w:val="22"/>
            <w:lang w:eastAsia="en-AU"/>
          </w:rPr>
          <w:tab/>
        </w:r>
        <w:r w:rsidR="00692424" w:rsidRPr="00984AD6">
          <w:rPr>
            <w:rStyle w:val="Hyperlink"/>
            <w:i/>
          </w:rPr>
          <w:t>Climate Change Act 2017</w:t>
        </w:r>
        <w:r w:rsidR="00692424" w:rsidRPr="00984AD6">
          <w:rPr>
            <w:rStyle w:val="Hyperlink"/>
          </w:rPr>
          <w:t xml:space="preserve"> and related climate change initiatives</w:t>
        </w:r>
        <w:r w:rsidR="00692424">
          <w:rPr>
            <w:webHidden/>
          </w:rPr>
          <w:tab/>
        </w:r>
        <w:r w:rsidR="00692424">
          <w:rPr>
            <w:webHidden/>
          </w:rPr>
          <w:fldChar w:fldCharType="begin"/>
        </w:r>
        <w:r w:rsidR="00692424">
          <w:rPr>
            <w:webHidden/>
          </w:rPr>
          <w:instrText xml:space="preserve"> PAGEREF _Toc106369893 \h </w:instrText>
        </w:r>
        <w:r w:rsidR="00692424">
          <w:rPr>
            <w:webHidden/>
          </w:rPr>
        </w:r>
        <w:r w:rsidR="00692424">
          <w:rPr>
            <w:webHidden/>
          </w:rPr>
          <w:fldChar w:fldCharType="separate"/>
        </w:r>
        <w:r w:rsidR="00302400">
          <w:rPr>
            <w:webHidden/>
          </w:rPr>
          <w:t>10</w:t>
        </w:r>
        <w:r w:rsidR="00692424">
          <w:rPr>
            <w:webHidden/>
          </w:rPr>
          <w:fldChar w:fldCharType="end"/>
        </w:r>
      </w:hyperlink>
    </w:p>
    <w:p w14:paraId="2A13F35E" w14:textId="15DD6E5B" w:rsidR="00692424" w:rsidRDefault="003E65EA">
      <w:pPr>
        <w:pStyle w:val="TOC4"/>
        <w:rPr>
          <w:spacing w:val="0"/>
          <w:sz w:val="22"/>
          <w:szCs w:val="22"/>
          <w:lang w:eastAsia="en-AU"/>
        </w:rPr>
      </w:pPr>
      <w:hyperlink w:anchor="_Toc106369894" w:history="1">
        <w:r w:rsidR="00692424" w:rsidRPr="00984AD6">
          <w:rPr>
            <w:rStyle w:val="Hyperlink"/>
          </w:rPr>
          <w:t>2.</w:t>
        </w:r>
        <w:r w:rsidR="00692424">
          <w:rPr>
            <w:spacing w:val="0"/>
            <w:sz w:val="22"/>
            <w:szCs w:val="22"/>
            <w:lang w:eastAsia="en-AU"/>
          </w:rPr>
          <w:tab/>
        </w:r>
        <w:r w:rsidR="00692424" w:rsidRPr="00984AD6">
          <w:rPr>
            <w:rStyle w:val="Hyperlink"/>
          </w:rPr>
          <w:t>The evaluation process</w:t>
        </w:r>
        <w:r w:rsidR="00692424">
          <w:rPr>
            <w:webHidden/>
          </w:rPr>
          <w:tab/>
        </w:r>
        <w:r w:rsidR="00692424">
          <w:rPr>
            <w:webHidden/>
          </w:rPr>
          <w:fldChar w:fldCharType="begin"/>
        </w:r>
        <w:r w:rsidR="00692424">
          <w:rPr>
            <w:webHidden/>
          </w:rPr>
          <w:instrText xml:space="preserve"> PAGEREF _Toc106369894 \h </w:instrText>
        </w:r>
        <w:r w:rsidR="00692424">
          <w:rPr>
            <w:webHidden/>
          </w:rPr>
        </w:r>
        <w:r w:rsidR="00692424">
          <w:rPr>
            <w:webHidden/>
          </w:rPr>
          <w:fldChar w:fldCharType="separate"/>
        </w:r>
        <w:r w:rsidR="00302400">
          <w:rPr>
            <w:webHidden/>
          </w:rPr>
          <w:t>11</w:t>
        </w:r>
        <w:r w:rsidR="00692424">
          <w:rPr>
            <w:webHidden/>
          </w:rPr>
          <w:fldChar w:fldCharType="end"/>
        </w:r>
      </w:hyperlink>
    </w:p>
    <w:p w14:paraId="5A6C1BA3" w14:textId="135717A5" w:rsidR="00692424" w:rsidRDefault="003E65EA">
      <w:pPr>
        <w:pStyle w:val="TOC5"/>
        <w:tabs>
          <w:tab w:val="left" w:pos="1080"/>
        </w:tabs>
        <w:rPr>
          <w:spacing w:val="0"/>
          <w:sz w:val="22"/>
          <w:szCs w:val="22"/>
          <w:lang w:eastAsia="en-AU"/>
        </w:rPr>
      </w:pPr>
      <w:hyperlink w:anchor="_Toc106369895" w:history="1">
        <w:r w:rsidR="00692424" w:rsidRPr="00984AD6">
          <w:rPr>
            <w:rStyle w:val="Hyperlink"/>
          </w:rPr>
          <w:t>2.1</w:t>
        </w:r>
        <w:r w:rsidR="00692424">
          <w:rPr>
            <w:spacing w:val="0"/>
            <w:sz w:val="22"/>
            <w:szCs w:val="22"/>
            <w:lang w:eastAsia="en-AU"/>
          </w:rPr>
          <w:tab/>
        </w:r>
        <w:r w:rsidR="00692424" w:rsidRPr="00984AD6">
          <w:rPr>
            <w:rStyle w:val="Hyperlink"/>
          </w:rPr>
          <w:t>Scope and scale</w:t>
        </w:r>
        <w:r w:rsidR="00692424">
          <w:rPr>
            <w:webHidden/>
          </w:rPr>
          <w:tab/>
        </w:r>
        <w:r w:rsidR="00692424">
          <w:rPr>
            <w:webHidden/>
          </w:rPr>
          <w:fldChar w:fldCharType="begin"/>
        </w:r>
        <w:r w:rsidR="00692424">
          <w:rPr>
            <w:webHidden/>
          </w:rPr>
          <w:instrText xml:space="preserve"> PAGEREF _Toc106369895 \h </w:instrText>
        </w:r>
        <w:r w:rsidR="00692424">
          <w:rPr>
            <w:webHidden/>
          </w:rPr>
        </w:r>
        <w:r w:rsidR="00692424">
          <w:rPr>
            <w:webHidden/>
          </w:rPr>
          <w:fldChar w:fldCharType="separate"/>
        </w:r>
        <w:r w:rsidR="00302400">
          <w:rPr>
            <w:webHidden/>
          </w:rPr>
          <w:t>12</w:t>
        </w:r>
        <w:r w:rsidR="00692424">
          <w:rPr>
            <w:webHidden/>
          </w:rPr>
          <w:fldChar w:fldCharType="end"/>
        </w:r>
      </w:hyperlink>
    </w:p>
    <w:p w14:paraId="006D28CA" w14:textId="29314EB4" w:rsidR="00692424" w:rsidRDefault="003E65EA">
      <w:pPr>
        <w:pStyle w:val="TOC5"/>
        <w:tabs>
          <w:tab w:val="left" w:pos="1080"/>
        </w:tabs>
        <w:rPr>
          <w:spacing w:val="0"/>
          <w:sz w:val="22"/>
          <w:szCs w:val="22"/>
          <w:lang w:eastAsia="en-AU"/>
        </w:rPr>
      </w:pPr>
      <w:hyperlink w:anchor="_Toc106369896" w:history="1">
        <w:r w:rsidR="00692424" w:rsidRPr="00984AD6">
          <w:rPr>
            <w:rStyle w:val="Hyperlink"/>
          </w:rPr>
          <w:t>2.2</w:t>
        </w:r>
        <w:r w:rsidR="00692424">
          <w:rPr>
            <w:spacing w:val="0"/>
            <w:sz w:val="22"/>
            <w:szCs w:val="22"/>
            <w:lang w:eastAsia="en-AU"/>
          </w:rPr>
          <w:tab/>
        </w:r>
        <w:r w:rsidR="00692424" w:rsidRPr="00984AD6">
          <w:rPr>
            <w:rStyle w:val="Hyperlink"/>
          </w:rPr>
          <w:t>Determine the methodology</w:t>
        </w:r>
        <w:r w:rsidR="00692424">
          <w:rPr>
            <w:webHidden/>
          </w:rPr>
          <w:tab/>
        </w:r>
        <w:r w:rsidR="00692424">
          <w:rPr>
            <w:webHidden/>
          </w:rPr>
          <w:fldChar w:fldCharType="begin"/>
        </w:r>
        <w:r w:rsidR="00692424">
          <w:rPr>
            <w:webHidden/>
          </w:rPr>
          <w:instrText xml:space="preserve"> PAGEREF _Toc106369896 \h </w:instrText>
        </w:r>
        <w:r w:rsidR="00692424">
          <w:rPr>
            <w:webHidden/>
          </w:rPr>
        </w:r>
        <w:r w:rsidR="00692424">
          <w:rPr>
            <w:webHidden/>
          </w:rPr>
          <w:fldChar w:fldCharType="separate"/>
        </w:r>
        <w:r w:rsidR="00302400">
          <w:rPr>
            <w:webHidden/>
          </w:rPr>
          <w:t>13</w:t>
        </w:r>
        <w:r w:rsidR="00692424">
          <w:rPr>
            <w:webHidden/>
          </w:rPr>
          <w:fldChar w:fldCharType="end"/>
        </w:r>
      </w:hyperlink>
    </w:p>
    <w:p w14:paraId="76C2886C" w14:textId="4CEA4AA1" w:rsidR="00692424" w:rsidRDefault="003E65EA">
      <w:pPr>
        <w:pStyle w:val="TOC5"/>
        <w:tabs>
          <w:tab w:val="left" w:pos="1080"/>
        </w:tabs>
        <w:rPr>
          <w:spacing w:val="0"/>
          <w:sz w:val="22"/>
          <w:szCs w:val="22"/>
          <w:lang w:eastAsia="en-AU"/>
        </w:rPr>
      </w:pPr>
      <w:hyperlink w:anchor="_Toc106369897" w:history="1">
        <w:r w:rsidR="00692424" w:rsidRPr="00984AD6">
          <w:rPr>
            <w:rStyle w:val="Hyperlink"/>
          </w:rPr>
          <w:t>2.3</w:t>
        </w:r>
        <w:r w:rsidR="00692424">
          <w:rPr>
            <w:spacing w:val="0"/>
            <w:sz w:val="22"/>
            <w:szCs w:val="22"/>
            <w:lang w:eastAsia="en-AU"/>
          </w:rPr>
          <w:tab/>
        </w:r>
        <w:r w:rsidR="00692424" w:rsidRPr="00984AD6">
          <w:rPr>
            <w:rStyle w:val="Hyperlink"/>
          </w:rPr>
          <w:t>Identify major issues and findings</w:t>
        </w:r>
        <w:r w:rsidR="00692424">
          <w:rPr>
            <w:webHidden/>
          </w:rPr>
          <w:tab/>
        </w:r>
        <w:r w:rsidR="00692424">
          <w:rPr>
            <w:webHidden/>
          </w:rPr>
          <w:fldChar w:fldCharType="begin"/>
        </w:r>
        <w:r w:rsidR="00692424">
          <w:rPr>
            <w:webHidden/>
          </w:rPr>
          <w:instrText xml:space="preserve"> PAGEREF _Toc106369897 \h </w:instrText>
        </w:r>
        <w:r w:rsidR="00692424">
          <w:rPr>
            <w:webHidden/>
          </w:rPr>
        </w:r>
        <w:r w:rsidR="00692424">
          <w:rPr>
            <w:webHidden/>
          </w:rPr>
          <w:fldChar w:fldCharType="separate"/>
        </w:r>
        <w:r w:rsidR="00302400">
          <w:rPr>
            <w:webHidden/>
          </w:rPr>
          <w:t>15</w:t>
        </w:r>
        <w:r w:rsidR="00692424">
          <w:rPr>
            <w:webHidden/>
          </w:rPr>
          <w:fldChar w:fldCharType="end"/>
        </w:r>
      </w:hyperlink>
    </w:p>
    <w:p w14:paraId="1FF89C89" w14:textId="08BB82DD" w:rsidR="00692424" w:rsidRDefault="003E65EA">
      <w:pPr>
        <w:pStyle w:val="TOC5"/>
        <w:tabs>
          <w:tab w:val="left" w:pos="1080"/>
        </w:tabs>
        <w:rPr>
          <w:spacing w:val="0"/>
          <w:sz w:val="22"/>
          <w:szCs w:val="22"/>
          <w:lang w:eastAsia="en-AU"/>
        </w:rPr>
      </w:pPr>
      <w:hyperlink w:anchor="_Toc106369898" w:history="1">
        <w:r w:rsidR="00692424" w:rsidRPr="00984AD6">
          <w:rPr>
            <w:rStyle w:val="Hyperlink"/>
          </w:rPr>
          <w:t>2.4</w:t>
        </w:r>
        <w:r w:rsidR="00692424">
          <w:rPr>
            <w:spacing w:val="0"/>
            <w:sz w:val="22"/>
            <w:szCs w:val="22"/>
            <w:lang w:eastAsia="en-AU"/>
          </w:rPr>
          <w:tab/>
        </w:r>
        <w:r w:rsidR="00692424" w:rsidRPr="00984AD6">
          <w:rPr>
            <w:rStyle w:val="Hyperlink"/>
          </w:rPr>
          <w:t>Capture lessons learned</w:t>
        </w:r>
        <w:r w:rsidR="00692424">
          <w:rPr>
            <w:webHidden/>
          </w:rPr>
          <w:tab/>
        </w:r>
        <w:r w:rsidR="00692424">
          <w:rPr>
            <w:webHidden/>
          </w:rPr>
          <w:fldChar w:fldCharType="begin"/>
        </w:r>
        <w:r w:rsidR="00692424">
          <w:rPr>
            <w:webHidden/>
          </w:rPr>
          <w:instrText xml:space="preserve"> PAGEREF _Toc106369898 \h </w:instrText>
        </w:r>
        <w:r w:rsidR="00692424">
          <w:rPr>
            <w:webHidden/>
          </w:rPr>
        </w:r>
        <w:r w:rsidR="00692424">
          <w:rPr>
            <w:webHidden/>
          </w:rPr>
          <w:fldChar w:fldCharType="separate"/>
        </w:r>
        <w:r w:rsidR="00302400">
          <w:rPr>
            <w:webHidden/>
          </w:rPr>
          <w:t>15</w:t>
        </w:r>
        <w:r w:rsidR="00692424">
          <w:rPr>
            <w:webHidden/>
          </w:rPr>
          <w:fldChar w:fldCharType="end"/>
        </w:r>
      </w:hyperlink>
    </w:p>
    <w:p w14:paraId="1F99F82E" w14:textId="0DB2246A" w:rsidR="00692424" w:rsidRDefault="003E65EA">
      <w:pPr>
        <w:pStyle w:val="TOC5"/>
        <w:tabs>
          <w:tab w:val="left" w:pos="1080"/>
        </w:tabs>
        <w:rPr>
          <w:spacing w:val="0"/>
          <w:sz w:val="22"/>
          <w:szCs w:val="22"/>
          <w:lang w:eastAsia="en-AU"/>
        </w:rPr>
      </w:pPr>
      <w:hyperlink w:anchor="_Toc106369899" w:history="1">
        <w:r w:rsidR="00692424" w:rsidRPr="00984AD6">
          <w:rPr>
            <w:rStyle w:val="Hyperlink"/>
          </w:rPr>
          <w:t>2.5</w:t>
        </w:r>
        <w:r w:rsidR="00692424">
          <w:rPr>
            <w:spacing w:val="0"/>
            <w:sz w:val="22"/>
            <w:szCs w:val="22"/>
            <w:lang w:eastAsia="en-AU"/>
          </w:rPr>
          <w:tab/>
        </w:r>
        <w:r w:rsidR="00692424" w:rsidRPr="00984AD6">
          <w:rPr>
            <w:rStyle w:val="Hyperlink"/>
          </w:rPr>
          <w:t>Recommendations</w:t>
        </w:r>
        <w:r w:rsidR="00692424">
          <w:rPr>
            <w:webHidden/>
          </w:rPr>
          <w:tab/>
        </w:r>
        <w:r w:rsidR="00692424">
          <w:rPr>
            <w:webHidden/>
          </w:rPr>
          <w:fldChar w:fldCharType="begin"/>
        </w:r>
        <w:r w:rsidR="00692424">
          <w:rPr>
            <w:webHidden/>
          </w:rPr>
          <w:instrText xml:space="preserve"> PAGEREF _Toc106369899 \h </w:instrText>
        </w:r>
        <w:r w:rsidR="00692424">
          <w:rPr>
            <w:webHidden/>
          </w:rPr>
        </w:r>
        <w:r w:rsidR="00692424">
          <w:rPr>
            <w:webHidden/>
          </w:rPr>
          <w:fldChar w:fldCharType="separate"/>
        </w:r>
        <w:r w:rsidR="00302400">
          <w:rPr>
            <w:webHidden/>
          </w:rPr>
          <w:t>16</w:t>
        </w:r>
        <w:r w:rsidR="00692424">
          <w:rPr>
            <w:webHidden/>
          </w:rPr>
          <w:fldChar w:fldCharType="end"/>
        </w:r>
      </w:hyperlink>
    </w:p>
    <w:p w14:paraId="70D2D054" w14:textId="560DA43B" w:rsidR="00692424" w:rsidRDefault="003E65EA">
      <w:pPr>
        <w:pStyle w:val="TOC5"/>
        <w:tabs>
          <w:tab w:val="left" w:pos="1080"/>
        </w:tabs>
        <w:rPr>
          <w:spacing w:val="0"/>
          <w:sz w:val="22"/>
          <w:szCs w:val="22"/>
          <w:lang w:eastAsia="en-AU"/>
        </w:rPr>
      </w:pPr>
      <w:hyperlink w:anchor="_Toc106369900" w:history="1">
        <w:r w:rsidR="00692424" w:rsidRPr="00984AD6">
          <w:rPr>
            <w:rStyle w:val="Hyperlink"/>
          </w:rPr>
          <w:t>2.6</w:t>
        </w:r>
        <w:r w:rsidR="00692424">
          <w:rPr>
            <w:spacing w:val="0"/>
            <w:sz w:val="22"/>
            <w:szCs w:val="22"/>
            <w:lang w:eastAsia="en-AU"/>
          </w:rPr>
          <w:tab/>
        </w:r>
        <w:r w:rsidR="00692424" w:rsidRPr="00984AD6">
          <w:rPr>
            <w:rStyle w:val="Hyperlink"/>
          </w:rPr>
          <w:t>Investment evaluation template</w:t>
        </w:r>
        <w:r w:rsidR="00692424">
          <w:rPr>
            <w:webHidden/>
          </w:rPr>
          <w:tab/>
        </w:r>
        <w:r w:rsidR="00692424">
          <w:rPr>
            <w:webHidden/>
          </w:rPr>
          <w:fldChar w:fldCharType="begin"/>
        </w:r>
        <w:r w:rsidR="00692424">
          <w:rPr>
            <w:webHidden/>
          </w:rPr>
          <w:instrText xml:space="preserve"> PAGEREF _Toc106369900 \h </w:instrText>
        </w:r>
        <w:r w:rsidR="00692424">
          <w:rPr>
            <w:webHidden/>
          </w:rPr>
        </w:r>
        <w:r w:rsidR="00692424">
          <w:rPr>
            <w:webHidden/>
          </w:rPr>
          <w:fldChar w:fldCharType="separate"/>
        </w:r>
        <w:r w:rsidR="00302400">
          <w:rPr>
            <w:webHidden/>
          </w:rPr>
          <w:t>16</w:t>
        </w:r>
        <w:r w:rsidR="00692424">
          <w:rPr>
            <w:webHidden/>
          </w:rPr>
          <w:fldChar w:fldCharType="end"/>
        </w:r>
      </w:hyperlink>
    </w:p>
    <w:p w14:paraId="628F1BA0" w14:textId="2D35AFFE" w:rsidR="00692424" w:rsidRDefault="003E65EA">
      <w:pPr>
        <w:pStyle w:val="TOC1"/>
        <w:rPr>
          <w:noProof/>
          <w:spacing w:val="0"/>
          <w:sz w:val="22"/>
          <w:szCs w:val="22"/>
        </w:rPr>
      </w:pPr>
      <w:hyperlink w:anchor="_Toc106369901" w:history="1">
        <w:r w:rsidR="00692424" w:rsidRPr="00984AD6">
          <w:rPr>
            <w:rStyle w:val="Hyperlink"/>
            <w:noProof/>
          </w:rPr>
          <w:t>Appendix A: Background information</w:t>
        </w:r>
        <w:r w:rsidR="00692424">
          <w:rPr>
            <w:noProof/>
            <w:webHidden/>
          </w:rPr>
          <w:tab/>
        </w:r>
        <w:r w:rsidR="00692424">
          <w:rPr>
            <w:noProof/>
            <w:webHidden/>
          </w:rPr>
          <w:fldChar w:fldCharType="begin"/>
        </w:r>
        <w:r w:rsidR="00692424">
          <w:rPr>
            <w:noProof/>
            <w:webHidden/>
          </w:rPr>
          <w:instrText xml:space="preserve"> PAGEREF _Toc106369901 \h </w:instrText>
        </w:r>
        <w:r w:rsidR="00692424">
          <w:rPr>
            <w:noProof/>
            <w:webHidden/>
          </w:rPr>
        </w:r>
        <w:r w:rsidR="00692424">
          <w:rPr>
            <w:noProof/>
            <w:webHidden/>
          </w:rPr>
          <w:fldChar w:fldCharType="separate"/>
        </w:r>
        <w:r w:rsidR="00302400">
          <w:rPr>
            <w:noProof/>
            <w:webHidden/>
          </w:rPr>
          <w:t>18</w:t>
        </w:r>
        <w:r w:rsidR="00692424">
          <w:rPr>
            <w:noProof/>
            <w:webHidden/>
          </w:rPr>
          <w:fldChar w:fldCharType="end"/>
        </w:r>
      </w:hyperlink>
    </w:p>
    <w:p w14:paraId="2723C5BC" w14:textId="3DCDD166" w:rsidR="00692424" w:rsidRDefault="003E65EA">
      <w:pPr>
        <w:pStyle w:val="TOC1"/>
        <w:rPr>
          <w:noProof/>
          <w:spacing w:val="0"/>
          <w:sz w:val="22"/>
          <w:szCs w:val="22"/>
        </w:rPr>
      </w:pPr>
      <w:hyperlink w:anchor="_Toc106369902" w:history="1">
        <w:r w:rsidR="00692424" w:rsidRPr="00984AD6">
          <w:rPr>
            <w:rStyle w:val="Hyperlink"/>
            <w:noProof/>
          </w:rPr>
          <w:t>Appendix B: Specific issues</w:t>
        </w:r>
        <w:r w:rsidR="00692424">
          <w:rPr>
            <w:noProof/>
            <w:webHidden/>
          </w:rPr>
          <w:tab/>
        </w:r>
        <w:r w:rsidR="00692424">
          <w:rPr>
            <w:noProof/>
            <w:webHidden/>
          </w:rPr>
          <w:fldChar w:fldCharType="begin"/>
        </w:r>
        <w:r w:rsidR="00692424">
          <w:rPr>
            <w:noProof/>
            <w:webHidden/>
          </w:rPr>
          <w:instrText xml:space="preserve"> PAGEREF _Toc106369902 \h </w:instrText>
        </w:r>
        <w:r w:rsidR="00692424">
          <w:rPr>
            <w:noProof/>
            <w:webHidden/>
          </w:rPr>
        </w:r>
        <w:r w:rsidR="00692424">
          <w:rPr>
            <w:noProof/>
            <w:webHidden/>
          </w:rPr>
          <w:fldChar w:fldCharType="separate"/>
        </w:r>
        <w:r w:rsidR="00302400">
          <w:rPr>
            <w:noProof/>
            <w:webHidden/>
          </w:rPr>
          <w:t>19</w:t>
        </w:r>
        <w:r w:rsidR="00692424">
          <w:rPr>
            <w:noProof/>
            <w:webHidden/>
          </w:rPr>
          <w:fldChar w:fldCharType="end"/>
        </w:r>
      </w:hyperlink>
    </w:p>
    <w:p w14:paraId="22657366" w14:textId="0762B802" w:rsidR="00692424" w:rsidRDefault="003E65EA">
      <w:pPr>
        <w:pStyle w:val="TOC2"/>
        <w:rPr>
          <w:spacing w:val="0"/>
          <w:sz w:val="22"/>
          <w:szCs w:val="22"/>
        </w:rPr>
      </w:pPr>
      <w:hyperlink w:anchor="_Toc106369903" w:history="1">
        <w:r w:rsidR="00692424" w:rsidRPr="00984AD6">
          <w:rPr>
            <w:rStyle w:val="Hyperlink"/>
          </w:rPr>
          <w:t>Evaluating against the business case</w:t>
        </w:r>
        <w:r w:rsidR="00692424">
          <w:rPr>
            <w:webHidden/>
          </w:rPr>
          <w:tab/>
        </w:r>
        <w:r w:rsidR="00692424">
          <w:rPr>
            <w:webHidden/>
          </w:rPr>
          <w:fldChar w:fldCharType="begin"/>
        </w:r>
        <w:r w:rsidR="00692424">
          <w:rPr>
            <w:webHidden/>
          </w:rPr>
          <w:instrText xml:space="preserve"> PAGEREF _Toc106369903 \h </w:instrText>
        </w:r>
        <w:r w:rsidR="00692424">
          <w:rPr>
            <w:webHidden/>
          </w:rPr>
        </w:r>
        <w:r w:rsidR="00692424">
          <w:rPr>
            <w:webHidden/>
          </w:rPr>
          <w:fldChar w:fldCharType="separate"/>
        </w:r>
        <w:r w:rsidR="00302400">
          <w:rPr>
            <w:webHidden/>
          </w:rPr>
          <w:t>19</w:t>
        </w:r>
        <w:r w:rsidR="00692424">
          <w:rPr>
            <w:webHidden/>
          </w:rPr>
          <w:fldChar w:fldCharType="end"/>
        </w:r>
      </w:hyperlink>
    </w:p>
    <w:p w14:paraId="2908C914" w14:textId="5527BD8B" w:rsidR="00692424" w:rsidRDefault="003E65EA">
      <w:pPr>
        <w:pStyle w:val="TOC2"/>
        <w:rPr>
          <w:spacing w:val="0"/>
          <w:sz w:val="22"/>
          <w:szCs w:val="22"/>
        </w:rPr>
      </w:pPr>
      <w:hyperlink w:anchor="_Toc106369904" w:history="1">
        <w:r w:rsidR="00692424" w:rsidRPr="00984AD6">
          <w:rPr>
            <w:rStyle w:val="Hyperlink"/>
          </w:rPr>
          <w:t>Evaluating the procurement stage</w:t>
        </w:r>
        <w:r w:rsidR="00692424">
          <w:rPr>
            <w:webHidden/>
          </w:rPr>
          <w:tab/>
        </w:r>
        <w:r w:rsidR="00692424">
          <w:rPr>
            <w:webHidden/>
          </w:rPr>
          <w:fldChar w:fldCharType="begin"/>
        </w:r>
        <w:r w:rsidR="00692424">
          <w:rPr>
            <w:webHidden/>
          </w:rPr>
          <w:instrText xml:space="preserve"> PAGEREF _Toc106369904 \h </w:instrText>
        </w:r>
        <w:r w:rsidR="00692424">
          <w:rPr>
            <w:webHidden/>
          </w:rPr>
        </w:r>
        <w:r w:rsidR="00692424">
          <w:rPr>
            <w:webHidden/>
          </w:rPr>
          <w:fldChar w:fldCharType="separate"/>
        </w:r>
        <w:r w:rsidR="00302400">
          <w:rPr>
            <w:webHidden/>
          </w:rPr>
          <w:t>19</w:t>
        </w:r>
        <w:r w:rsidR="00692424">
          <w:rPr>
            <w:webHidden/>
          </w:rPr>
          <w:fldChar w:fldCharType="end"/>
        </w:r>
      </w:hyperlink>
    </w:p>
    <w:p w14:paraId="5116C082" w14:textId="2B22D8B6" w:rsidR="00692424" w:rsidRDefault="003E65EA">
      <w:pPr>
        <w:pStyle w:val="TOC2"/>
        <w:rPr>
          <w:spacing w:val="0"/>
          <w:sz w:val="22"/>
          <w:szCs w:val="22"/>
        </w:rPr>
      </w:pPr>
      <w:hyperlink w:anchor="_Toc106369905" w:history="1">
        <w:r w:rsidR="00692424" w:rsidRPr="00984AD6">
          <w:rPr>
            <w:rStyle w:val="Hyperlink"/>
          </w:rPr>
          <w:t>Evaluating the construction/implementation stage</w:t>
        </w:r>
        <w:r w:rsidR="00692424">
          <w:rPr>
            <w:webHidden/>
          </w:rPr>
          <w:tab/>
        </w:r>
        <w:r w:rsidR="00692424">
          <w:rPr>
            <w:webHidden/>
          </w:rPr>
          <w:fldChar w:fldCharType="begin"/>
        </w:r>
        <w:r w:rsidR="00692424">
          <w:rPr>
            <w:webHidden/>
          </w:rPr>
          <w:instrText xml:space="preserve"> PAGEREF _Toc106369905 \h </w:instrText>
        </w:r>
        <w:r w:rsidR="00692424">
          <w:rPr>
            <w:webHidden/>
          </w:rPr>
        </w:r>
        <w:r w:rsidR="00692424">
          <w:rPr>
            <w:webHidden/>
          </w:rPr>
          <w:fldChar w:fldCharType="separate"/>
        </w:r>
        <w:r w:rsidR="00302400">
          <w:rPr>
            <w:webHidden/>
          </w:rPr>
          <w:t>20</w:t>
        </w:r>
        <w:r w:rsidR="00692424">
          <w:rPr>
            <w:webHidden/>
          </w:rPr>
          <w:fldChar w:fldCharType="end"/>
        </w:r>
      </w:hyperlink>
    </w:p>
    <w:p w14:paraId="70E41690" w14:textId="2927923C" w:rsidR="00692424" w:rsidRDefault="003E65EA">
      <w:pPr>
        <w:pStyle w:val="TOC2"/>
        <w:rPr>
          <w:spacing w:val="0"/>
          <w:sz w:val="22"/>
          <w:szCs w:val="22"/>
        </w:rPr>
      </w:pPr>
      <w:hyperlink w:anchor="_Toc106369906" w:history="1">
        <w:r w:rsidR="00692424" w:rsidRPr="00984AD6">
          <w:rPr>
            <w:rStyle w:val="Hyperlink"/>
          </w:rPr>
          <w:t>Evaluating the post-implementation phase</w:t>
        </w:r>
        <w:r w:rsidR="00692424">
          <w:rPr>
            <w:webHidden/>
          </w:rPr>
          <w:tab/>
        </w:r>
        <w:r w:rsidR="00692424">
          <w:rPr>
            <w:webHidden/>
          </w:rPr>
          <w:fldChar w:fldCharType="begin"/>
        </w:r>
        <w:r w:rsidR="00692424">
          <w:rPr>
            <w:webHidden/>
          </w:rPr>
          <w:instrText xml:space="preserve"> PAGEREF _Toc106369906 \h </w:instrText>
        </w:r>
        <w:r w:rsidR="00692424">
          <w:rPr>
            <w:webHidden/>
          </w:rPr>
        </w:r>
        <w:r w:rsidR="00692424">
          <w:rPr>
            <w:webHidden/>
          </w:rPr>
          <w:fldChar w:fldCharType="separate"/>
        </w:r>
        <w:r w:rsidR="00302400">
          <w:rPr>
            <w:webHidden/>
          </w:rPr>
          <w:t>20</w:t>
        </w:r>
        <w:r w:rsidR="00692424">
          <w:rPr>
            <w:webHidden/>
          </w:rPr>
          <w:fldChar w:fldCharType="end"/>
        </w:r>
      </w:hyperlink>
    </w:p>
    <w:p w14:paraId="79427C42" w14:textId="22EB9222" w:rsidR="00692424" w:rsidRDefault="003E65EA">
      <w:pPr>
        <w:pStyle w:val="TOC2"/>
        <w:rPr>
          <w:spacing w:val="0"/>
          <w:sz w:val="22"/>
          <w:szCs w:val="22"/>
        </w:rPr>
      </w:pPr>
      <w:hyperlink w:anchor="_Toc106369907" w:history="1">
        <w:r w:rsidR="00692424" w:rsidRPr="00984AD6">
          <w:rPr>
            <w:rStyle w:val="Hyperlink"/>
          </w:rPr>
          <w:t>Evaluating the contract</w:t>
        </w:r>
        <w:r w:rsidR="00692424">
          <w:rPr>
            <w:webHidden/>
          </w:rPr>
          <w:tab/>
        </w:r>
        <w:r w:rsidR="00692424">
          <w:rPr>
            <w:webHidden/>
          </w:rPr>
          <w:fldChar w:fldCharType="begin"/>
        </w:r>
        <w:r w:rsidR="00692424">
          <w:rPr>
            <w:webHidden/>
          </w:rPr>
          <w:instrText xml:space="preserve"> PAGEREF _Toc106369907 \h </w:instrText>
        </w:r>
        <w:r w:rsidR="00692424">
          <w:rPr>
            <w:webHidden/>
          </w:rPr>
        </w:r>
        <w:r w:rsidR="00692424">
          <w:rPr>
            <w:webHidden/>
          </w:rPr>
          <w:fldChar w:fldCharType="separate"/>
        </w:r>
        <w:r w:rsidR="00302400">
          <w:rPr>
            <w:webHidden/>
          </w:rPr>
          <w:t>21</w:t>
        </w:r>
        <w:r w:rsidR="00692424">
          <w:rPr>
            <w:webHidden/>
          </w:rPr>
          <w:fldChar w:fldCharType="end"/>
        </w:r>
      </w:hyperlink>
    </w:p>
    <w:p w14:paraId="06A5EA30" w14:textId="5B36D8A6" w:rsidR="00692424" w:rsidRDefault="003E65EA">
      <w:pPr>
        <w:pStyle w:val="TOC2"/>
        <w:rPr>
          <w:spacing w:val="0"/>
          <w:sz w:val="22"/>
          <w:szCs w:val="22"/>
        </w:rPr>
      </w:pPr>
      <w:hyperlink w:anchor="_Toc106369908" w:history="1">
        <w:r w:rsidR="00692424" w:rsidRPr="00984AD6">
          <w:rPr>
            <w:rStyle w:val="Hyperlink"/>
          </w:rPr>
          <w:t>Evaluating contractor performance</w:t>
        </w:r>
        <w:r w:rsidR="00692424">
          <w:rPr>
            <w:webHidden/>
          </w:rPr>
          <w:tab/>
        </w:r>
        <w:r w:rsidR="00692424">
          <w:rPr>
            <w:webHidden/>
          </w:rPr>
          <w:fldChar w:fldCharType="begin"/>
        </w:r>
        <w:r w:rsidR="00692424">
          <w:rPr>
            <w:webHidden/>
          </w:rPr>
          <w:instrText xml:space="preserve"> PAGEREF _Toc106369908 \h </w:instrText>
        </w:r>
        <w:r w:rsidR="00692424">
          <w:rPr>
            <w:webHidden/>
          </w:rPr>
        </w:r>
        <w:r w:rsidR="00692424">
          <w:rPr>
            <w:webHidden/>
          </w:rPr>
          <w:fldChar w:fldCharType="separate"/>
        </w:r>
        <w:r w:rsidR="00302400">
          <w:rPr>
            <w:webHidden/>
          </w:rPr>
          <w:t>21</w:t>
        </w:r>
        <w:r w:rsidR="00692424">
          <w:rPr>
            <w:webHidden/>
          </w:rPr>
          <w:fldChar w:fldCharType="end"/>
        </w:r>
      </w:hyperlink>
    </w:p>
    <w:p w14:paraId="2615F0CE" w14:textId="561B3967" w:rsidR="00692424" w:rsidRDefault="003E65EA">
      <w:pPr>
        <w:pStyle w:val="TOC2"/>
        <w:rPr>
          <w:spacing w:val="0"/>
          <w:sz w:val="22"/>
          <w:szCs w:val="22"/>
        </w:rPr>
      </w:pPr>
      <w:hyperlink w:anchor="_Toc106369909" w:history="1">
        <w:r w:rsidR="00692424" w:rsidRPr="00984AD6">
          <w:rPr>
            <w:rStyle w:val="Hyperlink"/>
          </w:rPr>
          <w:t>Evaluating the operations and maintenance performance</w:t>
        </w:r>
        <w:r w:rsidR="00692424">
          <w:rPr>
            <w:webHidden/>
          </w:rPr>
          <w:tab/>
        </w:r>
        <w:r w:rsidR="00692424">
          <w:rPr>
            <w:webHidden/>
          </w:rPr>
          <w:fldChar w:fldCharType="begin"/>
        </w:r>
        <w:r w:rsidR="00692424">
          <w:rPr>
            <w:webHidden/>
          </w:rPr>
          <w:instrText xml:space="preserve"> PAGEREF _Toc106369909 \h </w:instrText>
        </w:r>
        <w:r w:rsidR="00692424">
          <w:rPr>
            <w:webHidden/>
          </w:rPr>
        </w:r>
        <w:r w:rsidR="00692424">
          <w:rPr>
            <w:webHidden/>
          </w:rPr>
          <w:fldChar w:fldCharType="separate"/>
        </w:r>
        <w:r w:rsidR="00302400">
          <w:rPr>
            <w:webHidden/>
          </w:rPr>
          <w:t>22</w:t>
        </w:r>
        <w:r w:rsidR="00692424">
          <w:rPr>
            <w:webHidden/>
          </w:rPr>
          <w:fldChar w:fldCharType="end"/>
        </w:r>
      </w:hyperlink>
    </w:p>
    <w:p w14:paraId="32C3DF9C" w14:textId="661D53D0" w:rsidR="00692424" w:rsidRDefault="003E65EA">
      <w:pPr>
        <w:pStyle w:val="TOC1"/>
        <w:rPr>
          <w:noProof/>
          <w:spacing w:val="0"/>
          <w:sz w:val="22"/>
          <w:szCs w:val="22"/>
        </w:rPr>
      </w:pPr>
      <w:hyperlink w:anchor="_Toc106369910" w:history="1">
        <w:r w:rsidR="00692424" w:rsidRPr="00984AD6">
          <w:rPr>
            <w:rStyle w:val="Hyperlink"/>
            <w:noProof/>
          </w:rPr>
          <w:t>Appendix C: Investment evaluation template</w:t>
        </w:r>
        <w:r w:rsidR="00692424">
          <w:rPr>
            <w:noProof/>
            <w:webHidden/>
          </w:rPr>
          <w:tab/>
        </w:r>
        <w:r w:rsidR="00692424">
          <w:rPr>
            <w:noProof/>
            <w:webHidden/>
          </w:rPr>
          <w:fldChar w:fldCharType="begin"/>
        </w:r>
        <w:r w:rsidR="00692424">
          <w:rPr>
            <w:noProof/>
            <w:webHidden/>
          </w:rPr>
          <w:instrText xml:space="preserve"> PAGEREF _Toc106369910 \h </w:instrText>
        </w:r>
        <w:r w:rsidR="00692424">
          <w:rPr>
            <w:noProof/>
            <w:webHidden/>
          </w:rPr>
        </w:r>
        <w:r w:rsidR="00692424">
          <w:rPr>
            <w:noProof/>
            <w:webHidden/>
          </w:rPr>
          <w:fldChar w:fldCharType="separate"/>
        </w:r>
        <w:r w:rsidR="00302400">
          <w:rPr>
            <w:noProof/>
            <w:webHidden/>
          </w:rPr>
          <w:t>23</w:t>
        </w:r>
        <w:r w:rsidR="00692424">
          <w:rPr>
            <w:noProof/>
            <w:webHidden/>
          </w:rPr>
          <w:fldChar w:fldCharType="end"/>
        </w:r>
      </w:hyperlink>
    </w:p>
    <w:p w14:paraId="1F66362C" w14:textId="485B0115" w:rsidR="00692424" w:rsidRDefault="003E65EA">
      <w:pPr>
        <w:pStyle w:val="TOC1"/>
        <w:rPr>
          <w:noProof/>
          <w:spacing w:val="0"/>
          <w:sz w:val="22"/>
          <w:szCs w:val="22"/>
        </w:rPr>
      </w:pPr>
      <w:hyperlink w:anchor="_Toc106369911" w:history="1">
        <w:r w:rsidR="00692424" w:rsidRPr="00984AD6">
          <w:rPr>
            <w:rStyle w:val="Hyperlink"/>
            <w:noProof/>
          </w:rPr>
          <w:t>Appendix D: Detailed Gate 6 requirements</w:t>
        </w:r>
        <w:r w:rsidR="00692424">
          <w:rPr>
            <w:noProof/>
            <w:webHidden/>
          </w:rPr>
          <w:tab/>
        </w:r>
        <w:r w:rsidR="00692424">
          <w:rPr>
            <w:noProof/>
            <w:webHidden/>
          </w:rPr>
          <w:fldChar w:fldCharType="begin"/>
        </w:r>
        <w:r w:rsidR="00692424">
          <w:rPr>
            <w:noProof/>
            <w:webHidden/>
          </w:rPr>
          <w:instrText xml:space="preserve"> PAGEREF _Toc106369911 \h </w:instrText>
        </w:r>
        <w:r w:rsidR="00692424">
          <w:rPr>
            <w:noProof/>
            <w:webHidden/>
          </w:rPr>
        </w:r>
        <w:r w:rsidR="00692424">
          <w:rPr>
            <w:noProof/>
            <w:webHidden/>
          </w:rPr>
          <w:fldChar w:fldCharType="separate"/>
        </w:r>
        <w:r w:rsidR="00302400">
          <w:rPr>
            <w:noProof/>
            <w:webHidden/>
          </w:rPr>
          <w:t>25</w:t>
        </w:r>
        <w:r w:rsidR="00692424">
          <w:rPr>
            <w:noProof/>
            <w:webHidden/>
          </w:rPr>
          <w:fldChar w:fldCharType="end"/>
        </w:r>
      </w:hyperlink>
    </w:p>
    <w:p w14:paraId="2F38E8F0" w14:textId="0ECDEFB3" w:rsidR="00692424" w:rsidRDefault="003E65EA">
      <w:pPr>
        <w:pStyle w:val="TOC2"/>
        <w:rPr>
          <w:spacing w:val="0"/>
          <w:sz w:val="22"/>
          <w:szCs w:val="22"/>
        </w:rPr>
      </w:pPr>
      <w:hyperlink w:anchor="_Toc106369912" w:history="1">
        <w:r w:rsidR="00692424" w:rsidRPr="00984AD6">
          <w:rPr>
            <w:rStyle w:val="Hyperlink"/>
          </w:rPr>
          <w:t>Gateway Review Gate 6: Benefits Evaluation</w:t>
        </w:r>
        <w:r w:rsidR="00692424">
          <w:rPr>
            <w:webHidden/>
          </w:rPr>
          <w:tab/>
        </w:r>
        <w:r w:rsidR="00692424">
          <w:rPr>
            <w:webHidden/>
          </w:rPr>
          <w:fldChar w:fldCharType="begin"/>
        </w:r>
        <w:r w:rsidR="00692424">
          <w:rPr>
            <w:webHidden/>
          </w:rPr>
          <w:instrText xml:space="preserve"> PAGEREF _Toc106369912 \h </w:instrText>
        </w:r>
        <w:r w:rsidR="00692424">
          <w:rPr>
            <w:webHidden/>
          </w:rPr>
        </w:r>
        <w:r w:rsidR="00692424">
          <w:rPr>
            <w:webHidden/>
          </w:rPr>
          <w:fldChar w:fldCharType="separate"/>
        </w:r>
        <w:r w:rsidR="00302400">
          <w:rPr>
            <w:webHidden/>
          </w:rPr>
          <w:t>25</w:t>
        </w:r>
        <w:r w:rsidR="00692424">
          <w:rPr>
            <w:webHidden/>
          </w:rPr>
          <w:fldChar w:fldCharType="end"/>
        </w:r>
      </w:hyperlink>
    </w:p>
    <w:p w14:paraId="41936C98" w14:textId="354D0672" w:rsidR="00CA29CB" w:rsidRDefault="00FB5561" w:rsidP="00A171DC">
      <w:r>
        <w:rPr>
          <w:noProof/>
          <w:color w:val="404040"/>
          <w:sz w:val="28"/>
          <w:szCs w:val="28"/>
          <w:lang w:eastAsia="en-US"/>
        </w:rPr>
        <w:fldChar w:fldCharType="end"/>
      </w:r>
    </w:p>
    <w:p w14:paraId="4FB9DB7C" w14:textId="77777777" w:rsidR="00CA29CB" w:rsidRDefault="00CA29CB" w:rsidP="00A171DC"/>
    <w:p w14:paraId="2825FCD7" w14:textId="77777777" w:rsidR="0034041F" w:rsidRDefault="0034041F" w:rsidP="00A171DC">
      <w:pPr>
        <w:sectPr w:rsidR="0034041F" w:rsidSect="00FB5561">
          <w:headerReference w:type="default" r:id="rId24"/>
          <w:footerReference w:type="default" r:id="rId25"/>
          <w:type w:val="oddPage"/>
          <w:pgSz w:w="11906" w:h="16838" w:code="9"/>
          <w:pgMar w:top="2160" w:right="1440" w:bottom="1440" w:left="1440" w:header="680" w:footer="454" w:gutter="0"/>
          <w:pgNumType w:fmt="lowerRoman" w:start="1"/>
          <w:cols w:sep="1" w:space="567"/>
          <w:docGrid w:linePitch="360"/>
        </w:sectPr>
      </w:pPr>
    </w:p>
    <w:p w14:paraId="546180F2" w14:textId="77777777" w:rsidR="00703143" w:rsidRDefault="00703143" w:rsidP="00FB5561">
      <w:pPr>
        <w:pStyle w:val="Heading1numbered"/>
      </w:pPr>
      <w:bookmarkStart w:id="2" w:name="_Toc20842555"/>
      <w:bookmarkStart w:id="3" w:name="_Toc106369879"/>
      <w:r>
        <w:lastRenderedPageBreak/>
        <w:t>Introduction</w:t>
      </w:r>
      <w:bookmarkEnd w:id="2"/>
      <w:bookmarkEnd w:id="3"/>
    </w:p>
    <w:p w14:paraId="05312633" w14:textId="26FE4635" w:rsidR="00703143" w:rsidRDefault="00703143" w:rsidP="00FB5561">
      <w:pPr>
        <w:pStyle w:val="Heading2numbered"/>
      </w:pPr>
      <w:bookmarkStart w:id="4" w:name="_Toc20842556"/>
      <w:bookmarkStart w:id="5" w:name="_Toc106369880"/>
      <w:r>
        <w:t xml:space="preserve">Purpose of this </w:t>
      </w:r>
      <w:r w:rsidR="00D966FA">
        <w:t>technical supplement</w:t>
      </w:r>
      <w:bookmarkEnd w:id="4"/>
      <w:bookmarkEnd w:id="5"/>
    </w:p>
    <w:p w14:paraId="499322DB" w14:textId="75F0E9FD" w:rsidR="0000647B" w:rsidRDefault="00547B86" w:rsidP="00BF0CF3">
      <w:pPr>
        <w:pStyle w:val="NormalIndent"/>
      </w:pPr>
      <w:r>
        <w:t xml:space="preserve">This technical supplement to the Gateway Review Process provides an overview of the evaluation process that could be expected following the delivery of an infrastructure project to inform a Gate 6 – Benefits Realisation review. </w:t>
      </w:r>
      <w:r w:rsidR="00FF78A2">
        <w:t xml:space="preserve">It should be read with the Gate 6 workbook and template. </w:t>
      </w:r>
      <w:r w:rsidR="00E72C46">
        <w:t>The content in th</w:t>
      </w:r>
      <w:r w:rsidR="00767098">
        <w:t>is technical supplement</w:t>
      </w:r>
      <w:r w:rsidR="00E72C46">
        <w:t xml:space="preserve"> </w:t>
      </w:r>
      <w:r w:rsidR="00767098">
        <w:t xml:space="preserve">was previously incorporated </w:t>
      </w:r>
      <w:r w:rsidR="00E72C46">
        <w:t xml:space="preserve">in </w:t>
      </w:r>
      <w:r w:rsidR="00700717">
        <w:t xml:space="preserve">the </w:t>
      </w:r>
      <w:r w:rsidR="00E72C46">
        <w:t>D</w:t>
      </w:r>
      <w:r w:rsidR="00767098">
        <w:t xml:space="preserve">epartment of </w:t>
      </w:r>
      <w:r w:rsidR="00E72C46">
        <w:t>T</w:t>
      </w:r>
      <w:r w:rsidR="00767098">
        <w:t xml:space="preserve">reasury and </w:t>
      </w:r>
      <w:r w:rsidR="00E72C46">
        <w:t>F</w:t>
      </w:r>
      <w:r w:rsidR="00767098">
        <w:t>inance</w:t>
      </w:r>
      <w:r w:rsidR="00E72C46">
        <w:t>’s</w:t>
      </w:r>
      <w:r w:rsidR="00700717">
        <w:t xml:space="preserve"> (DTF)</w:t>
      </w:r>
      <w:r w:rsidR="00E72C46">
        <w:t xml:space="preserve"> </w:t>
      </w:r>
      <w:r w:rsidR="00E72C46" w:rsidRPr="00767098">
        <w:rPr>
          <w:i/>
        </w:rPr>
        <w:t xml:space="preserve">Realise </w:t>
      </w:r>
      <w:r w:rsidR="00767098" w:rsidRPr="00767098">
        <w:rPr>
          <w:i/>
        </w:rPr>
        <w:t xml:space="preserve">High Value High Risk </w:t>
      </w:r>
      <w:r w:rsidR="00E72C46" w:rsidRPr="00767098">
        <w:rPr>
          <w:i/>
        </w:rPr>
        <w:t xml:space="preserve">Investment Lifecycle </w:t>
      </w:r>
      <w:r w:rsidR="00767098" w:rsidRPr="00767098">
        <w:rPr>
          <w:i/>
        </w:rPr>
        <w:t>G</w:t>
      </w:r>
      <w:r w:rsidR="00E72C46" w:rsidRPr="00767098">
        <w:rPr>
          <w:i/>
        </w:rPr>
        <w:t>uideline</w:t>
      </w:r>
      <w:r w:rsidR="00E72C46">
        <w:t xml:space="preserve">. </w:t>
      </w:r>
    </w:p>
    <w:p w14:paraId="059DC141" w14:textId="2B0642B6" w:rsidR="00703143" w:rsidRDefault="00FF78A2" w:rsidP="00BF0CF3">
      <w:pPr>
        <w:pStyle w:val="NormalIndent"/>
      </w:pPr>
      <w:r>
        <w:t xml:space="preserve">Following the delivery of new infrastructure, </w:t>
      </w:r>
      <w:r w:rsidR="00703143">
        <w:t xml:space="preserve">departments </w:t>
      </w:r>
      <w:r>
        <w:t xml:space="preserve">and agencies </w:t>
      </w:r>
      <w:r w:rsidR="009B6184">
        <w:t>should</w:t>
      </w:r>
      <w:r w:rsidR="00703143">
        <w:t xml:space="preserve"> evaluate the extent to which the planned benefits have been delivered and where necessary highlights actions that need to be taken to achieve maximum benefit realisation. It also provides an opportunity to assess how well a project has been planned, procured and implemented.</w:t>
      </w:r>
    </w:p>
    <w:p w14:paraId="27FD6705" w14:textId="47C0EF4A" w:rsidR="00CC1EF2" w:rsidRDefault="00907EA6" w:rsidP="00BF0CF3">
      <w:pPr>
        <w:pStyle w:val="NormalIndent"/>
      </w:pPr>
      <w:r>
        <w:t xml:space="preserve">Benefits </w:t>
      </w:r>
      <w:r w:rsidR="00EE15EF">
        <w:t>evaluation typically</w:t>
      </w:r>
      <w:r>
        <w:t xml:space="preserve"> </w:t>
      </w:r>
      <w:r w:rsidR="00703143">
        <w:t>involves co</w:t>
      </w:r>
      <w:r w:rsidR="00EE15EF">
        <w:t>mpleting</w:t>
      </w:r>
      <w:r w:rsidR="00703143">
        <w:t xml:space="preserve"> </w:t>
      </w:r>
      <w:r w:rsidR="00147664">
        <w:t xml:space="preserve">a </w:t>
      </w:r>
      <w:r w:rsidR="00703143">
        <w:t xml:space="preserve">post-implementation review. Equally important </w:t>
      </w:r>
      <w:r w:rsidR="00EE15EF">
        <w:t>at the end of a project</w:t>
      </w:r>
      <w:r w:rsidR="00703143">
        <w:t xml:space="preserve"> is to reflect, document and communicate the lessons learned so that future planning and design of similar investments can be informed. </w:t>
      </w:r>
      <w:r w:rsidR="00C222F2">
        <w:t xml:space="preserve">This can be completed in a project closure report. </w:t>
      </w:r>
    </w:p>
    <w:p w14:paraId="0573DD35" w14:textId="62D19579" w:rsidR="00703143" w:rsidRDefault="00703143" w:rsidP="00FB5561">
      <w:pPr>
        <w:pStyle w:val="Heading2numbered"/>
      </w:pPr>
      <w:bookmarkStart w:id="6" w:name="_Toc20842557"/>
      <w:bookmarkStart w:id="7" w:name="_Toc106369881"/>
      <w:r>
        <w:t xml:space="preserve">How to use this </w:t>
      </w:r>
      <w:r w:rsidR="00147664">
        <w:t>technical supplement</w:t>
      </w:r>
      <w:bookmarkEnd w:id="6"/>
      <w:bookmarkEnd w:id="7"/>
    </w:p>
    <w:p w14:paraId="48F9EFC1" w14:textId="1B25C1CF" w:rsidR="00703143" w:rsidRDefault="00703143" w:rsidP="00BF0CF3">
      <w:pPr>
        <w:pStyle w:val="NormalIndent"/>
      </w:pPr>
      <w:bookmarkStart w:id="8" w:name="_Hlk24114234"/>
      <w:r>
        <w:t xml:space="preserve">This </w:t>
      </w:r>
      <w:r w:rsidR="00897279">
        <w:t>technical supplement provides an overview of the evaluation</w:t>
      </w:r>
      <w:r w:rsidR="00EE15EF">
        <w:t xml:space="preserve"> process</w:t>
      </w:r>
      <w:r w:rsidR="00897279">
        <w:t xml:space="preserve"> </w:t>
      </w:r>
      <w:r w:rsidR="009B6184">
        <w:t>that could be expected</w:t>
      </w:r>
      <w:r w:rsidR="00897279">
        <w:t xml:space="preserve"> following the delivery of an infrastructure project to inform a Gate 6 – Benefits </w:t>
      </w:r>
      <w:r w:rsidR="00EE15EF">
        <w:t>Realisation</w:t>
      </w:r>
      <w:r w:rsidR="00897279">
        <w:t xml:space="preserve"> review. </w:t>
      </w:r>
      <w:bookmarkEnd w:id="8"/>
      <w:r>
        <w:t xml:space="preserve">The scope and nature of the evaluation depend on the type of project. However, each evaluation will have certain elements in common. This </w:t>
      </w:r>
      <w:r w:rsidR="0047011B">
        <w:t>supplement</w:t>
      </w:r>
      <w:r>
        <w:t xml:space="preserve"> sets out preferred practice. </w:t>
      </w:r>
    </w:p>
    <w:p w14:paraId="4D856EBF" w14:textId="77777777" w:rsidR="00703143" w:rsidRDefault="00703143" w:rsidP="00BF0CF3">
      <w:pPr>
        <w:pStyle w:val="NormalIndent"/>
      </w:pPr>
      <w:r>
        <w:t xml:space="preserve">An important outcome of investment evaluation is to make the fullest use of the experience gained. It is important for the review to identify successful project elements, aspects to be remedied and ways of improving the management of future projects (or the next stages, if it is a multi-stage project). </w:t>
      </w:r>
    </w:p>
    <w:p w14:paraId="12F66DBB" w14:textId="43720846" w:rsidR="00703143" w:rsidRDefault="00897279" w:rsidP="00BF0CF3">
      <w:pPr>
        <w:pStyle w:val="NormalIndent"/>
      </w:pPr>
      <w:r>
        <w:t xml:space="preserve">The purpose of this document is to </w:t>
      </w:r>
      <w:r w:rsidR="00703143">
        <w:t>provide agencies with guidance on useful processes that will help them frame their thinking as they evaluate investments</w:t>
      </w:r>
      <w:r>
        <w:t xml:space="preserve"> and to prepare for a Gate 6 – Benefits Evaluation review</w:t>
      </w:r>
      <w:r w:rsidR="00703143">
        <w:t xml:space="preserve">. The intention is to drive </w:t>
      </w:r>
      <w:r>
        <w:t xml:space="preserve">some consistencies </w:t>
      </w:r>
      <w:r w:rsidR="00703143">
        <w:t>to investment evaluation across government. The effort needed to undertake this exercise will depend on the scale and complexity of the investment.</w:t>
      </w:r>
    </w:p>
    <w:p w14:paraId="12DC5855" w14:textId="46E36571" w:rsidR="00703143" w:rsidRDefault="00703143" w:rsidP="00BF0CF3">
      <w:pPr>
        <w:pStyle w:val="NormalIndent"/>
      </w:pPr>
      <w:r>
        <w:t>Th</w:t>
      </w:r>
      <w:r w:rsidR="00897279">
        <w:t>is material</w:t>
      </w:r>
      <w:r>
        <w:t xml:space="preserve"> is not comprehensive. It should complement agency processes and tools. Agencies are encouraged to prepare more specific guidelines where needed.</w:t>
      </w:r>
    </w:p>
    <w:p w14:paraId="1CB779E4" w14:textId="3649BF06" w:rsidR="00BE7B24" w:rsidRDefault="00BE7B24" w:rsidP="00BF0CF3">
      <w:pPr>
        <w:pStyle w:val="NormalIndent"/>
      </w:pPr>
      <w:r>
        <w:t xml:space="preserve">The technical supplement should be read in conjunction with the Gate 6 workbook and report template. </w:t>
      </w:r>
    </w:p>
    <w:p w14:paraId="31F49FAC" w14:textId="54249C82" w:rsidR="00703143" w:rsidRDefault="00703143" w:rsidP="00FB5561">
      <w:pPr>
        <w:pStyle w:val="Heading2numbered"/>
      </w:pPr>
      <w:bookmarkStart w:id="9" w:name="_Toc20842558"/>
      <w:bookmarkStart w:id="10" w:name="_Toc106369882"/>
      <w:r w:rsidRPr="00703143">
        <w:lastRenderedPageBreak/>
        <w:t>Purpose of investment evaluation</w:t>
      </w:r>
      <w:bookmarkEnd w:id="9"/>
      <w:bookmarkEnd w:id="10"/>
    </w:p>
    <w:p w14:paraId="109E4B93" w14:textId="77777777" w:rsidR="00703143" w:rsidRDefault="00703143" w:rsidP="00E6665D">
      <w:pPr>
        <w:pStyle w:val="HighlightBoxHeading"/>
        <w:ind w:left="792"/>
      </w:pPr>
      <w:r>
        <w:t>Key principles of the post-implementation review and evaluation</w:t>
      </w:r>
    </w:p>
    <w:p w14:paraId="23C601D3" w14:textId="77777777" w:rsidR="00703143" w:rsidRDefault="00703143" w:rsidP="00E6665D">
      <w:pPr>
        <w:pStyle w:val="HighlightBoxBullet"/>
        <w:ind w:left="1076"/>
      </w:pPr>
      <w:r>
        <w:t>An independent review – against the original business case – of the achievement of objectives, outcomes and outputs, and the performance regarding time, budget and benefits realisation.</w:t>
      </w:r>
    </w:p>
    <w:p w14:paraId="7E40B0B3" w14:textId="77777777" w:rsidR="00703143" w:rsidRDefault="00703143" w:rsidP="00E6665D">
      <w:pPr>
        <w:pStyle w:val="HighlightBoxBullet"/>
        <w:ind w:left="1076"/>
      </w:pPr>
      <w:r>
        <w:t>Organisational learning to inform and improve future investment or project planning and management.</w:t>
      </w:r>
    </w:p>
    <w:p w14:paraId="12C7B3F3" w14:textId="77777777" w:rsidR="00703143" w:rsidRDefault="00703143" w:rsidP="00E6665D">
      <w:pPr>
        <w:pStyle w:val="HighlightBoxBullet"/>
        <w:ind w:left="1076"/>
      </w:pPr>
      <w:r>
        <w:t>A checkpoint to decide whether and how to proceed with a multi-stage project.</w:t>
      </w:r>
    </w:p>
    <w:p w14:paraId="124F1A91" w14:textId="77777777" w:rsidR="00703143" w:rsidRDefault="00703143" w:rsidP="00BF0CF3">
      <w:pPr>
        <w:pStyle w:val="NormalIndent"/>
      </w:pPr>
      <w:r>
        <w:t>The purpose of an evaluation is to find out:</w:t>
      </w:r>
    </w:p>
    <w:p w14:paraId="7FBAE35F" w14:textId="3B1FB6B2" w:rsidR="00703143" w:rsidRDefault="00703143" w:rsidP="00E6665D">
      <w:pPr>
        <w:pStyle w:val="Bulletindent"/>
      </w:pPr>
      <w:r>
        <w:t>whether the expected benefits of the investment have been realised</w:t>
      </w:r>
    </w:p>
    <w:p w14:paraId="3FB1A447" w14:textId="77777777" w:rsidR="00703143" w:rsidRDefault="00703143" w:rsidP="00E6665D">
      <w:pPr>
        <w:pStyle w:val="Bulletindent"/>
      </w:pPr>
      <w:r>
        <w:t>what lessons can be learned from the project for both the current and future projects, such as:</w:t>
      </w:r>
    </w:p>
    <w:p w14:paraId="1CF81FDF" w14:textId="4AB09B49" w:rsidR="00703143" w:rsidRDefault="00703143" w:rsidP="0055528F">
      <w:pPr>
        <w:pStyle w:val="Bulletindent2"/>
      </w:pPr>
      <w:r>
        <w:t>successful elements to reinforce in future processes</w:t>
      </w:r>
    </w:p>
    <w:p w14:paraId="75EB6CF3" w14:textId="74422A70" w:rsidR="00703143" w:rsidRDefault="00703143" w:rsidP="0055528F">
      <w:pPr>
        <w:pStyle w:val="Bulletindent2"/>
      </w:pPr>
      <w:r>
        <w:t>aspects of the current project requiring remedy</w:t>
      </w:r>
    </w:p>
    <w:p w14:paraId="63BF964B" w14:textId="77777777" w:rsidR="00703143" w:rsidRDefault="00703143" w:rsidP="0055528F">
      <w:pPr>
        <w:pStyle w:val="Bulletindent2"/>
      </w:pPr>
      <w:r>
        <w:t>ways of improving the management of future projects.</w:t>
      </w:r>
    </w:p>
    <w:p w14:paraId="47F5AA5D" w14:textId="77777777" w:rsidR="00703143" w:rsidRDefault="00703143" w:rsidP="00E6665D">
      <w:pPr>
        <w:pStyle w:val="Bulletindent"/>
      </w:pPr>
      <w:r>
        <w:t>the sharing of these lessons is essential for effective organisational learning about investment development and project planning, procurement, implementation and ongoing management.</w:t>
      </w:r>
    </w:p>
    <w:p w14:paraId="369599F0" w14:textId="77777777" w:rsidR="00703143" w:rsidRDefault="00703143" w:rsidP="00E6665D">
      <w:pPr>
        <w:pStyle w:val="HighlightBoxHeading"/>
        <w:ind w:left="720"/>
      </w:pPr>
      <w:r>
        <w:t>Strengthening local communities (Example)</w:t>
      </w:r>
    </w:p>
    <w:p w14:paraId="243F5219" w14:textId="77777777" w:rsidR="00703143" w:rsidRDefault="00703143" w:rsidP="00E6665D">
      <w:pPr>
        <w:pStyle w:val="HighlightBoxHeading"/>
        <w:ind w:left="720"/>
      </w:pPr>
      <w:r>
        <w:t xml:space="preserve">Executive Summary </w:t>
      </w:r>
    </w:p>
    <w:p w14:paraId="2C3D4E9E" w14:textId="77777777" w:rsidR="00703143" w:rsidRDefault="00703143" w:rsidP="00E6665D">
      <w:pPr>
        <w:pStyle w:val="HighlightBoxText"/>
        <w:ind w:left="720"/>
      </w:pPr>
      <w:r>
        <w:t>In 2007 the Department of Planning and Community Development (DPCD) established a project to better plan and integrate education and community infrastructure and services in two new developments in Melbourne’s ‘growth areas’ – Caroline Springs and Laurimar. The project used a partnership approach – with the developer (Delfin Lend Lease), councils, state government and other community organisations working in collaboration – to plan and deliver shared community facilities. The project commenced in October 2007 and was complete in November 2009. This report summarises findings from the evaluation of the project. It examines the infrastructure delivered and the benefits of working in partnership. The report shows that the partnerships have overseen the delivery of $38.7M in infrastructure. While most would have been delivered anyway, the partnership approach has generated significant cost savings and efficiencies, and in some instances more facilities have been delivered for the same cost. Partners report it is a better way of working, and the improved services and high levels of participation that have resulted indicate that the partnerships are building stronger communities.</w:t>
      </w:r>
    </w:p>
    <w:p w14:paraId="46FDCC74" w14:textId="77777777" w:rsidR="00703143" w:rsidRPr="00B74051" w:rsidRDefault="00703143" w:rsidP="00E6665D">
      <w:pPr>
        <w:pStyle w:val="HighlightBoxText"/>
        <w:ind w:left="720"/>
        <w:rPr>
          <w:sz w:val="18"/>
        </w:rPr>
      </w:pPr>
      <w:r w:rsidRPr="00B74051">
        <w:rPr>
          <w:sz w:val="18"/>
        </w:rPr>
        <w:t>Source: Evaluation report ‘Strengthening local communities’ Department of Planning and Community Development</w:t>
      </w:r>
    </w:p>
    <w:p w14:paraId="11995BCE" w14:textId="77777777" w:rsidR="00703143" w:rsidRDefault="00703143" w:rsidP="00FB5561">
      <w:pPr>
        <w:pStyle w:val="Heading2numbered"/>
      </w:pPr>
      <w:bookmarkStart w:id="11" w:name="_Toc20842559"/>
      <w:bookmarkStart w:id="12" w:name="_Toc106369883"/>
      <w:r>
        <w:lastRenderedPageBreak/>
        <w:t>Who benefits from an investment evaluation?</w:t>
      </w:r>
      <w:bookmarkEnd w:id="11"/>
      <w:bookmarkEnd w:id="12"/>
    </w:p>
    <w:p w14:paraId="4363A343" w14:textId="03693D4C" w:rsidR="00703143" w:rsidRDefault="00703143" w:rsidP="00BF0CF3">
      <w:pPr>
        <w:pStyle w:val="NormalIndent"/>
      </w:pPr>
      <w:r>
        <w:t>An investment evaluation is beneficial for the agency who own</w:t>
      </w:r>
      <w:r w:rsidR="00700717">
        <w:t>s</w:t>
      </w:r>
      <w:r>
        <w:t xml:space="preserve"> the investment, central agencies, Government and the public. Investment evaluations are beneficial to departments to critically assess performance and learn valuable lessons to apply to future investments. It is also beneficial to central agencies and government who may require evidence of investment evaluations and lessons learned to inform and justify future funding for similar investments from those agencies. </w:t>
      </w:r>
    </w:p>
    <w:p w14:paraId="607B085F" w14:textId="77777777" w:rsidR="00703143" w:rsidRDefault="00703143" w:rsidP="00FB5561">
      <w:pPr>
        <w:pStyle w:val="Heading2numbered"/>
      </w:pPr>
      <w:bookmarkStart w:id="13" w:name="_Toc20842560"/>
      <w:bookmarkStart w:id="14" w:name="_Toc106369884"/>
      <w:r>
        <w:t>When should an investment be evaluated?</w:t>
      </w:r>
      <w:bookmarkEnd w:id="13"/>
      <w:bookmarkEnd w:id="14"/>
    </w:p>
    <w:p w14:paraId="6AFD05D7" w14:textId="2D95A4C3" w:rsidR="00703143" w:rsidRDefault="00700717" w:rsidP="00BF0CF3">
      <w:pPr>
        <w:pStyle w:val="NormalIndent"/>
      </w:pPr>
      <w:r>
        <w:t xml:space="preserve">An </w:t>
      </w:r>
      <w:r w:rsidR="00703143">
        <w:t xml:space="preserve">evaluation should be conducted after enough time has elapsed to show the benefits of the new investment. This is usually around 12 months after the project is completed and the service has started, unless more time is needed for a reliable assessment. Ideally the evaluation should start while key members of the project team are still available. </w:t>
      </w:r>
    </w:p>
    <w:p w14:paraId="07D60770" w14:textId="77777777" w:rsidR="00703143" w:rsidRDefault="00703143" w:rsidP="00BF0CF3">
      <w:pPr>
        <w:pStyle w:val="NormalIndent"/>
      </w:pPr>
      <w:r>
        <w:t>Where a project involves multiple stages or progressive achievement of benefits, evaluations may need to be repeated with an appropriately amended scope. For multi-stage projects, reviews should be carried out after each stage to inform the next.</w:t>
      </w:r>
    </w:p>
    <w:p w14:paraId="38E810C1" w14:textId="77777777" w:rsidR="00703143" w:rsidRDefault="00703143" w:rsidP="00BF0CF3">
      <w:pPr>
        <w:pStyle w:val="NormalIndent"/>
      </w:pPr>
      <w:r>
        <w:t xml:space="preserve">If the evaluation is held later, it should be planned and scheduled so that the responsible agency does not inadvertently forget to do it. </w:t>
      </w:r>
    </w:p>
    <w:p w14:paraId="39D79760" w14:textId="77777777" w:rsidR="00187478" w:rsidRDefault="00703143" w:rsidP="00BF0CF3">
      <w:pPr>
        <w:pStyle w:val="NormalIndent"/>
      </w:pPr>
      <w:r>
        <w:t>Building projects should be evaluated after any post-occupancy review (especially related to a defects period).</w:t>
      </w:r>
    </w:p>
    <w:p w14:paraId="1ED720DC" w14:textId="77777777" w:rsidR="00185DA0" w:rsidRDefault="00185DA0" w:rsidP="00BF0CF3">
      <w:pPr>
        <w:pStyle w:val="NormalIndent"/>
      </w:pPr>
      <w:r>
        <w:t>Investments should be evaluated by assessors independent of the functional area being reviewed to ensure objective identification and reporting of lessons learnt from the project so that future projects can improve on performance.</w:t>
      </w:r>
    </w:p>
    <w:p w14:paraId="7B7FEF1D" w14:textId="77777777" w:rsidR="00703143" w:rsidRDefault="00B74051" w:rsidP="00FB5561">
      <w:pPr>
        <w:pStyle w:val="Heading2numbered"/>
      </w:pPr>
      <w:bookmarkStart w:id="15" w:name="_Toc20842561"/>
      <w:bookmarkStart w:id="16" w:name="_Toc106369885"/>
      <w:r>
        <w:t>Realising investment benefits</w:t>
      </w:r>
      <w:bookmarkEnd w:id="15"/>
      <w:bookmarkEnd w:id="16"/>
    </w:p>
    <w:p w14:paraId="76053001" w14:textId="3DEA57C1" w:rsidR="00703143" w:rsidRDefault="00703143" w:rsidP="00BF0CF3">
      <w:pPr>
        <w:pStyle w:val="NormalIndent"/>
      </w:pPr>
      <w:r>
        <w:t>The reason why an organisation chooses to commit resources to an investment is to address a need or opportunity and ultimately realise some benefits. By having delivered a successful project</w:t>
      </w:r>
      <w:r w:rsidR="00700717">
        <w:t xml:space="preserve"> (i.e. on time and to budget)</w:t>
      </w:r>
      <w:r>
        <w:t xml:space="preserve"> we have not necessarily delivered a successful investment. It is therefore critical when evaluating the overall success of an investment to demonstrate whether the expected benefits were delivered. </w:t>
      </w:r>
    </w:p>
    <w:p w14:paraId="400F9BF6" w14:textId="77777777" w:rsidR="00703143" w:rsidRDefault="00703143" w:rsidP="00BF0CF3">
      <w:pPr>
        <w:pStyle w:val="NormalIndent"/>
      </w:pPr>
      <w:r>
        <w:t>The key is to develop a framework at the very start which will allow organisations to track, report, validate and evaluate the delivery of the expected benefits. Although some organisations attempt to monitor the delivery of benefits most struggle with this undertaking due to a lack of clarity on benefits and baseline data against which to measure change.</w:t>
      </w:r>
    </w:p>
    <w:p w14:paraId="31DF011D" w14:textId="77777777" w:rsidR="00703143" w:rsidRDefault="00703143" w:rsidP="0055528F">
      <w:pPr>
        <w:pStyle w:val="HighlightBoxHeading"/>
        <w:ind w:left="792"/>
      </w:pPr>
      <w:r>
        <w:lastRenderedPageBreak/>
        <w:t>Strengthening local communities (Example)</w:t>
      </w:r>
    </w:p>
    <w:p w14:paraId="533A79B8" w14:textId="77777777" w:rsidR="00703143" w:rsidRDefault="00703143" w:rsidP="0055528F">
      <w:pPr>
        <w:pStyle w:val="HighlightBoxHeading"/>
        <w:ind w:left="792"/>
      </w:pPr>
      <w:r>
        <w:t>Realising the benefits</w:t>
      </w:r>
    </w:p>
    <w:p w14:paraId="055C6CED" w14:textId="77777777" w:rsidR="00703143" w:rsidRDefault="00703143" w:rsidP="0055528F">
      <w:pPr>
        <w:pStyle w:val="HighlightBoxText"/>
        <w:ind w:left="792"/>
      </w:pPr>
      <w:r>
        <w:t>New communities in the growth areas have needs for services and infrastructure. The Department has been examining whether partnerships between developers, councils, State government and community organisations developing shared use facilities could deliver better infrastructure. Shared use facilities include: the community using school facilities for meetings, recreation activities, or programs; schools using community facilities for library services, performing arts, or sports; government and non-government schools sharing facilities; or services being co-located such as early years services being co-located on primary school sites.</w:t>
      </w:r>
    </w:p>
    <w:p w14:paraId="45CB74D9" w14:textId="77777777" w:rsidR="00703143" w:rsidRDefault="00703143" w:rsidP="0055528F">
      <w:pPr>
        <w:pStyle w:val="HighlightBoxText"/>
        <w:ind w:left="792"/>
      </w:pPr>
      <w:r>
        <w:t>The Schools and Community Partnerships project builds on the earlier work of the Caroline Springs Partnership between the Shire of Melton, Delfin Lend Lease and the State government that successfully delivered a range of joint use community infrastructure including education infrastructure, shared libraries and sport and recreation facilities as described in the section Evaluation findings (DPCD 2007). The evaluation of the Caroline Springs Partnership reported it created:</w:t>
      </w:r>
    </w:p>
    <w:p w14:paraId="294E7DE1" w14:textId="77777777" w:rsidR="00703143" w:rsidRDefault="00703143" w:rsidP="0055528F">
      <w:pPr>
        <w:pStyle w:val="HighlightBoxBullet"/>
        <w:ind w:left="1076"/>
      </w:pPr>
      <w:r>
        <w:t xml:space="preserve">more efficient planning processes, particularly because communication reduced the duplication of effort, and maximised the knowledge of </w:t>
      </w:r>
      <w:proofErr w:type="gramStart"/>
      <w:r>
        <w:t>opportunities;</w:t>
      </w:r>
      <w:proofErr w:type="gramEnd"/>
    </w:p>
    <w:p w14:paraId="433FDA6F" w14:textId="77777777" w:rsidR="00703143" w:rsidRDefault="00703143" w:rsidP="0055528F">
      <w:pPr>
        <w:pStyle w:val="HighlightBoxBullet"/>
        <w:ind w:left="1076"/>
      </w:pPr>
      <w:r>
        <w:t>greater transparency in decision-making with everyone understanding the rationale for decisions; and</w:t>
      </w:r>
    </w:p>
    <w:p w14:paraId="03ABA8EC" w14:textId="77777777" w:rsidR="00703143" w:rsidRDefault="00703143" w:rsidP="0055528F">
      <w:pPr>
        <w:pStyle w:val="HighlightBoxBullet"/>
        <w:ind w:left="1076"/>
      </w:pPr>
      <w:r>
        <w:t>greater ownership of the planning processes and its outcomes (DPCD 2007).</w:t>
      </w:r>
    </w:p>
    <w:p w14:paraId="6B7C1BFB" w14:textId="77777777" w:rsidR="00703143" w:rsidRDefault="00703143" w:rsidP="0055528F">
      <w:pPr>
        <w:pStyle w:val="HighlightBoxText"/>
        <w:ind w:left="792"/>
      </w:pPr>
      <w:r>
        <w:t>There was an increase in community satisfaction in services and infrastructure at the completion of the partnership’s work (DPCD 2007), and as will be shown later in this report, participation rates are high. A recent Victorian Competition and Efficiency Commission (VCEC) inquiry (2009) into shared government and community facilities concluded shared facilities have significant benefits for new developments in growth areas. The benefits cited were also reported in the Department of Education and Early Childhood Development’s guide to good governance for shared facilities (DEECD 2007). These were:</w:t>
      </w:r>
    </w:p>
    <w:p w14:paraId="134A5982" w14:textId="77777777" w:rsidR="00703143" w:rsidRDefault="00703143" w:rsidP="0055528F">
      <w:pPr>
        <w:pStyle w:val="HighlightBoxBullet"/>
        <w:ind w:left="1076"/>
      </w:pPr>
      <w:r>
        <w:t xml:space="preserve">enhanced service delivery and quality of services for individuals and communities through improved and more fit for purpose </w:t>
      </w:r>
      <w:proofErr w:type="gramStart"/>
      <w:r>
        <w:t>facilities;</w:t>
      </w:r>
      <w:proofErr w:type="gramEnd"/>
    </w:p>
    <w:p w14:paraId="2658844E" w14:textId="77777777" w:rsidR="00703143" w:rsidRDefault="00703143" w:rsidP="0055528F">
      <w:pPr>
        <w:pStyle w:val="HighlightBoxBullet"/>
        <w:ind w:left="1076"/>
      </w:pPr>
      <w:r>
        <w:t xml:space="preserve">more community involvement and more socially connected </w:t>
      </w:r>
      <w:proofErr w:type="gramStart"/>
      <w:r>
        <w:t>communities;</w:t>
      </w:r>
      <w:proofErr w:type="gramEnd"/>
    </w:p>
    <w:p w14:paraId="2CD86108" w14:textId="77777777" w:rsidR="00703143" w:rsidRDefault="00703143" w:rsidP="0055528F">
      <w:pPr>
        <w:pStyle w:val="HighlightBoxBullet"/>
        <w:ind w:left="1076"/>
      </w:pPr>
      <w:r>
        <w:t>increased access and participation by individuals in a broader range of activities; and</w:t>
      </w:r>
    </w:p>
    <w:p w14:paraId="040F2855" w14:textId="77777777" w:rsidR="00703143" w:rsidRDefault="00703143" w:rsidP="0055528F">
      <w:pPr>
        <w:pStyle w:val="HighlightBoxBullet"/>
        <w:ind w:left="1076"/>
      </w:pPr>
      <w:r>
        <w:t>better use of government and community resources.</w:t>
      </w:r>
    </w:p>
    <w:p w14:paraId="548AEFBD" w14:textId="77777777" w:rsidR="00703143" w:rsidRDefault="00703143" w:rsidP="0055528F">
      <w:pPr>
        <w:pStyle w:val="HighlightBoxText"/>
        <w:ind w:left="792"/>
      </w:pPr>
      <w:r>
        <w:t>The VCEC inquiry nominated the work of the Caroline Springs Partnership as an example of good practice in shared facility delivery (VCEC 2009).</w:t>
      </w:r>
    </w:p>
    <w:p w14:paraId="711BFB9A" w14:textId="77777777" w:rsidR="00703143" w:rsidRPr="00B74051" w:rsidRDefault="00703143" w:rsidP="0055528F">
      <w:pPr>
        <w:pStyle w:val="HighlightBoxText"/>
        <w:ind w:left="792"/>
        <w:rPr>
          <w:sz w:val="18"/>
        </w:rPr>
      </w:pPr>
      <w:r w:rsidRPr="00B74051">
        <w:rPr>
          <w:sz w:val="18"/>
        </w:rPr>
        <w:t>Source: Evaluation report ‘Strengthening local communities’ Department of Planning and Community Development</w:t>
      </w:r>
    </w:p>
    <w:p w14:paraId="599029E5" w14:textId="48EA9568" w:rsidR="00703143" w:rsidRDefault="00703143" w:rsidP="00FB5561">
      <w:pPr>
        <w:pStyle w:val="Heading2numbered"/>
      </w:pPr>
      <w:bookmarkStart w:id="17" w:name="_Toc20842562"/>
      <w:bookmarkStart w:id="18" w:name="_Toc106369886"/>
      <w:r>
        <w:lastRenderedPageBreak/>
        <w:t xml:space="preserve">Use of the Investment Management Standard (IMS) during </w:t>
      </w:r>
      <w:r w:rsidR="00E85788">
        <w:t>benefits evaluation</w:t>
      </w:r>
      <w:bookmarkEnd w:id="17"/>
      <w:bookmarkEnd w:id="18"/>
      <w:r w:rsidR="00E85788">
        <w:t xml:space="preserve"> </w:t>
      </w:r>
    </w:p>
    <w:p w14:paraId="0AA42636" w14:textId="46B7EDAF" w:rsidR="00703143" w:rsidRDefault="00703143" w:rsidP="00BF0CF3">
      <w:pPr>
        <w:pStyle w:val="NormalIndent"/>
      </w:pPr>
      <w:r>
        <w:t xml:space="preserve">This guideline is consistent with edition 5 of the Victorian Government’s Investment Management Standard (IMS), which is a set of tools and practices that will assist </w:t>
      </w:r>
      <w:r w:rsidR="00700717">
        <w:t xml:space="preserve">organisations </w:t>
      </w:r>
      <w:r>
        <w:t>move through the initial examination of an identified problem or business need.</w:t>
      </w:r>
    </w:p>
    <w:p w14:paraId="565AAE4C" w14:textId="6FD89E4D" w:rsidR="00703143" w:rsidRDefault="00703143" w:rsidP="00BF0CF3">
      <w:pPr>
        <w:pStyle w:val="NormalIndent"/>
      </w:pPr>
      <w:r>
        <w:t>Although there are strong project evaluation practices</w:t>
      </w:r>
      <w:r w:rsidR="00700717">
        <w:t xml:space="preserve"> in place</w:t>
      </w:r>
      <w:r>
        <w:t xml:space="preserve"> which focus on providing an insight into how well a project has been implemented according to the original specification (time, cost and scope of the projects or programs), historically departments have struggled to do the same when evaluating the delivery of expected investment benefits.</w:t>
      </w:r>
    </w:p>
    <w:p w14:paraId="6FDD7ACA" w14:textId="77777777" w:rsidR="00703143" w:rsidRDefault="00703143" w:rsidP="00BF0CF3">
      <w:pPr>
        <w:pStyle w:val="NormalIndent"/>
      </w:pPr>
      <w:r>
        <w:t xml:space="preserve">The use of IMS practices and tools can help address this gap. IMS attempts to drive a greater focus on evaluating the extent to which the original investment benefits have been delivered as opposed to how well the project has been implemented according to the original specifications. </w:t>
      </w:r>
    </w:p>
    <w:p w14:paraId="1EBC87C7" w14:textId="1122E960" w:rsidR="00703143" w:rsidRDefault="00703143" w:rsidP="00BF0CF3">
      <w:pPr>
        <w:pStyle w:val="NormalIndent"/>
      </w:pPr>
      <w:r>
        <w:t xml:space="preserve">The use of the IMS provides organisation with a simple and easy way to evaluate how well the expected benefits have been delivered. To apply the IMS agencies may have </w:t>
      </w:r>
      <w:r w:rsidR="004C214C">
        <w:t xml:space="preserve">developed </w:t>
      </w:r>
      <w:r>
        <w:t xml:space="preserve">IMS </w:t>
      </w:r>
      <w:r w:rsidR="004C214C">
        <w:t xml:space="preserve">products </w:t>
      </w:r>
      <w:r w:rsidR="002C7F6D">
        <w:t>including</w:t>
      </w:r>
      <w:r w:rsidR="004C214C">
        <w:t xml:space="preserve"> </w:t>
      </w:r>
      <w:r>
        <w:t xml:space="preserve">an: </w:t>
      </w:r>
    </w:p>
    <w:p w14:paraId="41B1A274" w14:textId="7B8B60DD" w:rsidR="00703143" w:rsidRDefault="00703143" w:rsidP="00E6665D">
      <w:pPr>
        <w:pStyle w:val="Bulletindent"/>
      </w:pPr>
      <w:r>
        <w:t>Investment logic map</w:t>
      </w:r>
    </w:p>
    <w:p w14:paraId="56B208B7" w14:textId="2D0FF7E5" w:rsidR="00703143" w:rsidRDefault="00703143" w:rsidP="00E6665D">
      <w:pPr>
        <w:pStyle w:val="Bulletindent"/>
      </w:pPr>
      <w:r>
        <w:t>Benefit management plan</w:t>
      </w:r>
    </w:p>
    <w:p w14:paraId="070546C0" w14:textId="58A5DE89" w:rsidR="00703143" w:rsidRDefault="00703143" w:rsidP="00E6665D">
      <w:pPr>
        <w:pStyle w:val="Bulletindent"/>
      </w:pPr>
      <w:r>
        <w:t>Investment concept brief</w:t>
      </w:r>
    </w:p>
    <w:p w14:paraId="7077E74C" w14:textId="77777777" w:rsidR="00703143" w:rsidRDefault="00703143" w:rsidP="00E6665D">
      <w:pPr>
        <w:pStyle w:val="Bulletindent"/>
      </w:pPr>
      <w:r>
        <w:t>Benefits reporting spreadsheet</w:t>
      </w:r>
      <w:r w:rsidR="004C214C">
        <w:t>.</w:t>
      </w:r>
    </w:p>
    <w:p w14:paraId="42F14D9D" w14:textId="392C77C5" w:rsidR="00703143" w:rsidRDefault="00703143" w:rsidP="00BF0CF3">
      <w:pPr>
        <w:pStyle w:val="NormalIndent"/>
      </w:pPr>
      <w:r>
        <w:t xml:space="preserve">These documents </w:t>
      </w:r>
      <w:r w:rsidR="00E85788">
        <w:t>may</w:t>
      </w:r>
      <w:r>
        <w:t xml:space="preserve"> have been developed</w:t>
      </w:r>
      <w:r w:rsidR="004C214C">
        <w:t xml:space="preserve"> </w:t>
      </w:r>
      <w:r w:rsidR="1B689D97">
        <w:t>with the</w:t>
      </w:r>
      <w:r>
        <w:t xml:space="preserve"> business case and kept current through periodic ‘investment reviews’ during the investment’s implementation. At post-implementation, benefits reporting and tracking using the benefits reporting spreadsheet should have taken place. </w:t>
      </w:r>
    </w:p>
    <w:p w14:paraId="3E3B5561" w14:textId="77777777" w:rsidR="00703143" w:rsidRDefault="00703143" w:rsidP="00BF0CF3">
      <w:pPr>
        <w:pStyle w:val="NormalIndent"/>
      </w:pPr>
      <w:r>
        <w:t>The IMS applies the following key questions to information set out in the IMS products to evaluate how well the expected benefits have been delivered:</w:t>
      </w:r>
    </w:p>
    <w:p w14:paraId="05473FCF" w14:textId="77777777" w:rsidR="00703143" w:rsidRDefault="00703143" w:rsidP="0055528F">
      <w:pPr>
        <w:pStyle w:val="Numparaindent"/>
      </w:pPr>
      <w:r>
        <w:t>Did the investment satisfactorily address the ‘problem/need’ upon which it was founded?</w:t>
      </w:r>
    </w:p>
    <w:p w14:paraId="1967AC50" w14:textId="77777777" w:rsidR="00703143" w:rsidRDefault="00703143" w:rsidP="0055528F">
      <w:pPr>
        <w:pStyle w:val="Numparaindent"/>
      </w:pPr>
      <w:r>
        <w:t>To what degree did the investment deliver the expected benefits? And how valuable are the delivered benefits to the organisation?</w:t>
      </w:r>
    </w:p>
    <w:p w14:paraId="394A30CF" w14:textId="77777777" w:rsidR="00703143" w:rsidRDefault="00703143" w:rsidP="0055528F">
      <w:pPr>
        <w:pStyle w:val="Numparaindent"/>
      </w:pPr>
      <w:r>
        <w:t>Did the investment deliver other benefits or dis-benefits not recognise at the planning stage?</w:t>
      </w:r>
    </w:p>
    <w:p w14:paraId="6E3F546E" w14:textId="77777777" w:rsidR="00703143" w:rsidRDefault="00703143" w:rsidP="0055528F">
      <w:pPr>
        <w:pStyle w:val="Numparaindent"/>
      </w:pPr>
      <w:r>
        <w:t>Was the selected strategic response an effective way to address the need?</w:t>
      </w:r>
    </w:p>
    <w:p w14:paraId="0E96FAFF" w14:textId="77777777" w:rsidR="00703143" w:rsidRDefault="00703143" w:rsidP="0055528F">
      <w:pPr>
        <w:pStyle w:val="Numparaindent"/>
      </w:pPr>
      <w:r>
        <w:t>What lessons should be recorded to inform future decision making and investment design?</w:t>
      </w:r>
    </w:p>
    <w:p w14:paraId="5127C601" w14:textId="77777777" w:rsidR="00703143" w:rsidRDefault="00703143" w:rsidP="0055528F">
      <w:pPr>
        <w:pStyle w:val="Numparaindent"/>
      </w:pPr>
      <w:r>
        <w:t>How will these lessons be communicated and used?</w:t>
      </w:r>
    </w:p>
    <w:p w14:paraId="7DE3E522" w14:textId="77777777" w:rsidR="00703143" w:rsidRDefault="00703143" w:rsidP="00FB5561">
      <w:pPr>
        <w:pStyle w:val="Heading3numbered"/>
      </w:pPr>
      <w:bookmarkStart w:id="19" w:name="_Toc106369887"/>
      <w:r>
        <w:lastRenderedPageBreak/>
        <w:t>What is the outcome of this assessment?</w:t>
      </w:r>
      <w:bookmarkEnd w:id="19"/>
    </w:p>
    <w:p w14:paraId="2ADA4236" w14:textId="77777777" w:rsidR="00703143" w:rsidRDefault="00703143" w:rsidP="00BF0CF3">
      <w:pPr>
        <w:pStyle w:val="NormalIndent"/>
      </w:pPr>
      <w:r>
        <w:t>At the end of the exercise an organisation should have a clear understanding of the effectiveness of an individual investment or program. The assessment of effectiveness is based on answering the questions listed above. Learning from this assessment can then be used to form a part of a broader evaluation.</w:t>
      </w:r>
    </w:p>
    <w:p w14:paraId="122AEB02" w14:textId="0B129A2D" w:rsidR="009475E1" w:rsidRDefault="0076540B" w:rsidP="0055528F">
      <w:pPr>
        <w:pStyle w:val="NormalIndent"/>
      </w:pPr>
      <w:r>
        <w:t xml:space="preserve">Figure </w:t>
      </w:r>
      <w:r w:rsidR="00174548">
        <w:fldChar w:fldCharType="begin"/>
      </w:r>
      <w:r w:rsidR="00174548">
        <w:instrText xml:space="preserve"> SEQ Figure \* ARABIC </w:instrText>
      </w:r>
      <w:r w:rsidR="00174548">
        <w:fldChar w:fldCharType="separate"/>
      </w:r>
      <w:r w:rsidR="00302400">
        <w:rPr>
          <w:noProof/>
        </w:rPr>
        <w:t>1</w:t>
      </w:r>
      <w:r w:rsidR="00174548">
        <w:rPr>
          <w:noProof/>
        </w:rPr>
        <w:fldChar w:fldCharType="end"/>
      </w:r>
      <w:r w:rsidR="009475E1">
        <w:t>: Realising expected benefits using IMS practices and tools</w:t>
      </w:r>
    </w:p>
    <w:p w14:paraId="138679F4" w14:textId="77777777" w:rsidR="00703143" w:rsidRDefault="00703143" w:rsidP="0055528F">
      <w:pPr>
        <w:pStyle w:val="NormalIndent"/>
      </w:pPr>
      <w:r>
        <w:rPr>
          <w:noProof/>
        </w:rPr>
        <w:drawing>
          <wp:inline distT="0" distB="0" distL="0" distR="0" wp14:anchorId="7A581D09" wp14:editId="6FB2DA89">
            <wp:extent cx="4975232" cy="2981739"/>
            <wp:effectExtent l="0" t="0" r="0" b="9525"/>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6">
                      <a:extLst>
                        <a:ext uri="{BEBA8EAE-BF5A-486C-A8C5-ECC9F3942E4B}">
                          <a14:imgProps xmlns:a14="http://schemas.microsoft.com/office/drawing/2010/main">
                            <a14:imgLayer r:embed="rId27">
                              <a14:imgEffect>
                                <a14:sharpenSoften amount="25000"/>
                              </a14:imgEffect>
                            </a14:imgLayer>
                          </a14:imgProps>
                        </a:ext>
                        <a:ext uri="{28A0092B-C50C-407E-A947-70E740481C1C}">
                          <a14:useLocalDpi xmlns:a14="http://schemas.microsoft.com/office/drawing/2010/main" val="0"/>
                        </a:ext>
                      </a:extLst>
                    </a:blip>
                    <a:srcRect l="2192" t="3162" r="3197" b="21375"/>
                    <a:stretch/>
                  </pic:blipFill>
                  <pic:spPr bwMode="auto">
                    <a:xfrm>
                      <a:off x="0" y="0"/>
                      <a:ext cx="4979839" cy="2984500"/>
                    </a:xfrm>
                    <a:prstGeom prst="rect">
                      <a:avLst/>
                    </a:prstGeom>
                    <a:noFill/>
                    <a:ln>
                      <a:noFill/>
                    </a:ln>
                    <a:extLst>
                      <a:ext uri="{53640926-AAD7-44D8-BBD7-CCE9431645EC}">
                        <a14:shadowObscured xmlns:a14="http://schemas.microsoft.com/office/drawing/2010/main"/>
                      </a:ext>
                    </a:extLst>
                  </pic:spPr>
                </pic:pic>
              </a:graphicData>
            </a:graphic>
          </wp:inline>
        </w:drawing>
      </w:r>
    </w:p>
    <w:p w14:paraId="29015165" w14:textId="77777777" w:rsidR="00703143" w:rsidRDefault="00703143" w:rsidP="00FB5561">
      <w:pPr>
        <w:pStyle w:val="Heading3numbered"/>
      </w:pPr>
      <w:bookmarkStart w:id="20" w:name="_Toc106369888"/>
      <w:r>
        <w:t>How do you get started?</w:t>
      </w:r>
      <w:bookmarkEnd w:id="20"/>
    </w:p>
    <w:p w14:paraId="329C5BAB" w14:textId="77777777" w:rsidR="00703143" w:rsidRDefault="00703143" w:rsidP="00BF0CF3">
      <w:pPr>
        <w:pStyle w:val="NormalIndent"/>
      </w:pPr>
      <w:r>
        <w:t>Organisations wanting to use IMS as part of their evaluation method should become familiar with the following practices on the IMS website:</w:t>
      </w:r>
    </w:p>
    <w:p w14:paraId="33759001" w14:textId="77777777" w:rsidR="00703143" w:rsidRDefault="00703143" w:rsidP="00E6665D">
      <w:pPr>
        <w:pStyle w:val="Bulletindent"/>
      </w:pPr>
      <w:r>
        <w:t>Individual investments – ‘Monitor and measure the delivery of benefits’</w:t>
      </w:r>
    </w:p>
    <w:p w14:paraId="40224AE2" w14:textId="77777777" w:rsidR="00703143" w:rsidRDefault="00703143" w:rsidP="00E6665D">
      <w:pPr>
        <w:pStyle w:val="Bulletindent"/>
      </w:pPr>
      <w:r>
        <w:t>Programs – ‘Evaluate a program of investments’</w:t>
      </w:r>
    </w:p>
    <w:p w14:paraId="7E9F95BE" w14:textId="4757D7EF" w:rsidR="00703143" w:rsidRDefault="00703143" w:rsidP="0055528F">
      <w:pPr>
        <w:pStyle w:val="NormalIndent"/>
        <w:ind w:right="-154"/>
      </w:pPr>
      <w:r>
        <w:t xml:space="preserve">Further guidance on these practices can be found at </w:t>
      </w:r>
      <w:hyperlink r:id="rId28" w:history="1">
        <w:r w:rsidR="00700717" w:rsidRPr="000F6036">
          <w:rPr>
            <w:rStyle w:val="Hyperlink"/>
          </w:rPr>
          <w:t>www.dtf.vic.gov.au/infrastructure-investment/investment-management-standard</w:t>
        </w:r>
      </w:hyperlink>
    </w:p>
    <w:p w14:paraId="4B408B77" w14:textId="77777777" w:rsidR="00703143" w:rsidRDefault="00703143" w:rsidP="00FB5561">
      <w:pPr>
        <w:pStyle w:val="Heading2numbered"/>
      </w:pPr>
      <w:bookmarkStart w:id="21" w:name="_Toc20842563"/>
      <w:bookmarkStart w:id="22" w:name="_Toc106369889"/>
      <w:r>
        <w:t>HVHR and Gateway review requirements</w:t>
      </w:r>
      <w:bookmarkEnd w:id="21"/>
      <w:bookmarkEnd w:id="22"/>
    </w:p>
    <w:p w14:paraId="06332E60" w14:textId="77777777" w:rsidR="00703143" w:rsidRPr="003C7A8A" w:rsidRDefault="009D4D35" w:rsidP="00BF0CF3">
      <w:pPr>
        <w:pStyle w:val="NormalIndent"/>
      </w:pPr>
      <w:r>
        <w:t>High Value or H</w:t>
      </w:r>
      <w:r w:rsidR="00703143" w:rsidRPr="003C7A8A">
        <w:t>igh risk (HVHR) asset investments require greater scrutiny and support by the Government. HVHR projects are subject to enhanced rigour during each of the investment development stages, Treasurer’s approval at key stages in the project lifecycle, and increased oversight to help ensure projects are delivered on time and on budget, with the agreed benefits.</w:t>
      </w:r>
    </w:p>
    <w:p w14:paraId="7486B9B1" w14:textId="48329618" w:rsidR="00703143" w:rsidRPr="003C7A8A" w:rsidRDefault="00703143" w:rsidP="00BF0CF3">
      <w:pPr>
        <w:pStyle w:val="NormalIndent"/>
      </w:pPr>
      <w:r w:rsidRPr="003C7A8A">
        <w:t>For HVHR Projects, Gateway reviews are mandatory. Gate 6 reviews typically occur 12-18 months after project completion and examine whether the benefits as defined in the business case are being delivered</w:t>
      </w:r>
      <w:r w:rsidR="004C214C">
        <w:t xml:space="preserve"> whether there are any risks for the project on the horizon.</w:t>
      </w:r>
    </w:p>
    <w:p w14:paraId="6F8EAA91" w14:textId="77777777" w:rsidR="00703143" w:rsidRPr="003C7A8A" w:rsidRDefault="00703143" w:rsidP="00BF0CF3">
      <w:pPr>
        <w:pStyle w:val="NormalIndent"/>
      </w:pPr>
      <w:r w:rsidRPr="003C7A8A">
        <w:lastRenderedPageBreak/>
        <w:t>Gateway reviews are normally confidential. How</w:t>
      </w:r>
      <w:r w:rsidR="003C7A8A">
        <w:t>ever, the Gateway confidentiality</w:t>
      </w:r>
      <w:r w:rsidRPr="003C7A8A">
        <w:t xml:space="preserve"> guideline does not apply to Gate 6 review reports, which are presented to DTF and reported to government. </w:t>
      </w:r>
    </w:p>
    <w:p w14:paraId="4F3272D6" w14:textId="77777777" w:rsidR="0048254C" w:rsidRPr="003C7A8A" w:rsidRDefault="00703143" w:rsidP="00BF0CF3">
      <w:pPr>
        <w:pStyle w:val="NormalIndent"/>
      </w:pPr>
      <w:r w:rsidRPr="003C7A8A">
        <w:t>The confidentiality guideline is intended to ensure project owners and their teams can be frank and honest with reviewers without fear of consequence. This allows gateway reviewers to receive the best information to influence the outcome of projects in delivery through their review reports. However, as the purpose of Gate 6 reviews is to evaluate the effectiveness of projects when delivered, confidentially requirements are no longer necessary.</w:t>
      </w:r>
      <w:r w:rsidR="009E44B2" w:rsidRPr="003C7A8A">
        <w:t xml:space="preserve"> </w:t>
      </w:r>
      <w:r w:rsidRPr="003C7A8A">
        <w:t xml:space="preserve">More information about the HVHR Investment Framework can be found on the </w:t>
      </w:r>
      <w:hyperlink r:id="rId29" w:history="1">
        <w:r w:rsidRPr="003C7A8A">
          <w:rPr>
            <w:rStyle w:val="Hyperlink"/>
          </w:rPr>
          <w:t>DTF website</w:t>
        </w:r>
      </w:hyperlink>
      <w:r w:rsidRPr="003C7A8A">
        <w:t>.</w:t>
      </w:r>
    </w:p>
    <w:p w14:paraId="5D6C66D0" w14:textId="3BA2F1AC" w:rsidR="009475E1" w:rsidRDefault="0076540B" w:rsidP="00474567">
      <w:pPr>
        <w:pStyle w:val="Caption"/>
        <w:ind w:left="792"/>
      </w:pPr>
      <w:r w:rsidRPr="003C7A8A">
        <w:t xml:space="preserve">Figure </w:t>
      </w:r>
      <w:r w:rsidR="00174548">
        <w:fldChar w:fldCharType="begin"/>
      </w:r>
      <w:r w:rsidR="00174548">
        <w:instrText xml:space="preserve"> SEQ Figure \* ARABIC </w:instrText>
      </w:r>
      <w:r w:rsidR="00174548">
        <w:fldChar w:fldCharType="separate"/>
      </w:r>
      <w:r w:rsidR="00302400">
        <w:rPr>
          <w:noProof/>
        </w:rPr>
        <w:t>2</w:t>
      </w:r>
      <w:r w:rsidR="00174548">
        <w:rPr>
          <w:noProof/>
        </w:rPr>
        <w:fldChar w:fldCharType="end"/>
      </w:r>
      <w:r w:rsidR="009475E1" w:rsidRPr="003C7A8A">
        <w:t xml:space="preserve">: </w:t>
      </w:r>
      <w:r w:rsidR="009475E1" w:rsidRPr="00D7038F">
        <w:t>Responsibilities</w:t>
      </w:r>
      <w:r w:rsidR="009475E1" w:rsidRPr="003C7A8A">
        <w:t xml:space="preserve"> under HVHR framework</w:t>
      </w:r>
      <w:r w:rsidR="009A631E">
        <w:t xml:space="preserve"> at Gate 6</w:t>
      </w:r>
      <w:r w:rsidR="009475E1" w:rsidRPr="003C7A8A">
        <w:t xml:space="preserve"> </w:t>
      </w:r>
    </w:p>
    <w:p w14:paraId="0180E2B8" w14:textId="2D4CCEAB" w:rsidR="00C857F9" w:rsidRDefault="009A631E" w:rsidP="00474567">
      <w:pPr>
        <w:pStyle w:val="NormalIndent"/>
      </w:pPr>
      <w:r w:rsidRPr="009A631E">
        <w:rPr>
          <w:noProof/>
        </w:rPr>
        <w:drawing>
          <wp:inline distT="0" distB="0" distL="0" distR="0" wp14:anchorId="76A14FF5" wp14:editId="2585620A">
            <wp:extent cx="4658375" cy="962159"/>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58375" cy="962159"/>
                    </a:xfrm>
                    <a:prstGeom prst="rect">
                      <a:avLst/>
                    </a:prstGeom>
                  </pic:spPr>
                </pic:pic>
              </a:graphicData>
            </a:graphic>
          </wp:inline>
        </w:drawing>
      </w:r>
    </w:p>
    <w:p w14:paraId="48865E25" w14:textId="77777777" w:rsidR="00703143" w:rsidRDefault="00703143" w:rsidP="00FB5561">
      <w:pPr>
        <w:pStyle w:val="Heading2numbered"/>
      </w:pPr>
      <w:bookmarkStart w:id="23" w:name="_Toc20842564"/>
      <w:bookmarkStart w:id="24" w:name="_Toc106369890"/>
      <w:r>
        <w:t>ICT project requirements</w:t>
      </w:r>
      <w:bookmarkEnd w:id="23"/>
      <w:bookmarkEnd w:id="24"/>
    </w:p>
    <w:p w14:paraId="65D69F36" w14:textId="29E87F02" w:rsidR="00703143" w:rsidRPr="003C7A8A" w:rsidRDefault="003C7A8A" w:rsidP="00BF0CF3">
      <w:pPr>
        <w:pStyle w:val="NormalIndent"/>
      </w:pPr>
      <w:r>
        <w:t xml:space="preserve">For ICT projects, DTF expects a staged approach to project delivery as outlined in the ICT technical guideline. </w:t>
      </w:r>
      <w:r w:rsidR="00703143" w:rsidRPr="003C7A8A">
        <w:t>Under a staged approach, DTF expects that the investment business plan will be revisited and updated at the end of each stage, including during the delivery of the project. This updated business case will form the basis for consideration and approval to proceed to the next stage. Therefore, when it comes monitoring the benefits realised</w:t>
      </w:r>
      <w:r w:rsidR="00BB53BF">
        <w:t xml:space="preserve">, </w:t>
      </w:r>
      <w:r>
        <w:t xml:space="preserve">these should </w:t>
      </w:r>
      <w:r w:rsidR="00703143" w:rsidRPr="003C7A8A">
        <w:t xml:space="preserve">be drawn from the most recent investment business plan. </w:t>
      </w:r>
    </w:p>
    <w:p w14:paraId="75A6C3E3" w14:textId="77777777" w:rsidR="00703143" w:rsidRPr="003C7A8A" w:rsidRDefault="00703143" w:rsidP="00FB5561">
      <w:pPr>
        <w:pStyle w:val="Heading2numbered"/>
      </w:pPr>
      <w:bookmarkStart w:id="25" w:name="_Toc20842565"/>
      <w:bookmarkStart w:id="26" w:name="_Toc106369891"/>
      <w:r w:rsidRPr="003C7A8A">
        <w:t>Dealing with investment uncertainty</w:t>
      </w:r>
      <w:bookmarkEnd w:id="25"/>
      <w:bookmarkEnd w:id="26"/>
    </w:p>
    <w:p w14:paraId="19B5E38A" w14:textId="77777777" w:rsidR="00703143" w:rsidRPr="009D4D35" w:rsidRDefault="00703143" w:rsidP="00BF0CF3">
      <w:pPr>
        <w:pStyle w:val="NormalIndent"/>
      </w:pPr>
      <w:r w:rsidRPr="009D4D35">
        <w:t>Many of government’s investments are vulnerable to uncertainty: external factors that are beyond the investor’s control, and that can impact the delivery of our intended investment outcomes. Uncertainties can influence market conditions, including the demand or need for an investment and/or the ability of the supply market to provide an effective solution. Market changes can be unfavourable, presenting threats to investment delivery, or favourable, presenting opportunities for achieving greater value</w:t>
      </w:r>
      <w:r w:rsidR="009475E1" w:rsidRPr="009D4D35">
        <w:t xml:space="preserve"> for money or enhanced benefits.</w:t>
      </w:r>
    </w:p>
    <w:p w14:paraId="71E6D336" w14:textId="4F438986" w:rsidR="00703143" w:rsidRPr="009D4D35" w:rsidRDefault="00703143" w:rsidP="00BF0CF3">
      <w:pPr>
        <w:pStyle w:val="NormalIndent"/>
      </w:pPr>
      <w:r w:rsidRPr="009D4D35">
        <w:t xml:space="preserve">If these uncertainties have been realised on an investment, they may have challenged or invalidated our business case assumptions and impacted our investment proposal’s feasibility. An </w:t>
      </w:r>
      <w:r w:rsidR="009A631E">
        <w:t>organisation</w:t>
      </w:r>
      <w:r w:rsidRPr="009D4D35">
        <w:t xml:space="preserve"> may have embedded flexibility into an investment strategy to provide Government with the ability to adapt and respond advantageously to changing conditions. If Government has exercised this optionality during investment implementation, it may have impacted project parameters, such as scope, budget and schedule. It may have impacted how the investment was implemented, including procurement methodology and contractual requirements. It may have also fundamentally altered the investment trajectory, leading to altered investment outcomes and benefits. </w:t>
      </w:r>
    </w:p>
    <w:p w14:paraId="3F41B3A8" w14:textId="77777777" w:rsidR="00703143" w:rsidRPr="009D4D35" w:rsidRDefault="00703143" w:rsidP="00BF0CF3">
      <w:pPr>
        <w:pStyle w:val="NormalIndent"/>
      </w:pPr>
      <w:r>
        <w:lastRenderedPageBreak/>
        <w:t xml:space="preserve">A large focus of the Realise stage is measuring the extent to which the investment was successfully delivered on time and on </w:t>
      </w:r>
      <w:bookmarkStart w:id="27" w:name="_Int_NHuGWqwo"/>
      <w:proofErr w:type="gramStart"/>
      <w:r>
        <w:t>budget, and</w:t>
      </w:r>
      <w:bookmarkEnd w:id="27"/>
      <w:proofErr w:type="gramEnd"/>
      <w:r>
        <w:t xml:space="preserve"> achieved the desired benefits. If any optionality has been exercised during implementation, the resulting service and asset outcomes may be quite different to that initially envisaged. This could make it difficult to measure and assess project success against the original investment objectives. </w:t>
      </w:r>
    </w:p>
    <w:p w14:paraId="56960361" w14:textId="79FB81AD" w:rsidR="00703143" w:rsidRPr="009D4D35" w:rsidRDefault="22BD0260" w:rsidP="00BF0CF3">
      <w:pPr>
        <w:pStyle w:val="NormalIndent"/>
      </w:pPr>
      <w:r>
        <w:t>Firstly,</w:t>
      </w:r>
      <w:r w:rsidR="009A631E">
        <w:t xml:space="preserve"> there is a need </w:t>
      </w:r>
      <w:r w:rsidR="00703143">
        <w:t>to clearly understand what benefits you are measuring. Consider:</w:t>
      </w:r>
    </w:p>
    <w:p w14:paraId="540C87CA" w14:textId="77777777" w:rsidR="00703143" w:rsidRPr="009D4D35" w:rsidRDefault="00703143" w:rsidP="00E6665D">
      <w:pPr>
        <w:pStyle w:val="Bulletindent"/>
      </w:pPr>
      <w:r w:rsidRPr="009D4D35">
        <w:t xml:space="preserve">Whether the </w:t>
      </w:r>
      <w:r w:rsidR="00604EBC" w:rsidRPr="009D4D35">
        <w:t>market conditions assumed in the business</w:t>
      </w:r>
      <w:r w:rsidRPr="009D4D35">
        <w:t xml:space="preserve"> case remain</w:t>
      </w:r>
      <w:r w:rsidR="00604EBC" w:rsidRPr="009D4D35">
        <w:t>ed reasonable</w:t>
      </w:r>
      <w:r w:rsidRPr="009D4D35">
        <w:t xml:space="preserve"> and valid</w:t>
      </w:r>
      <w:r w:rsidR="00604EBC" w:rsidRPr="009D4D35">
        <w:t>, leading Government to pursue the outcomes originally intended</w:t>
      </w:r>
      <w:r w:rsidRPr="009D4D35">
        <w:t xml:space="preserve">? </w:t>
      </w:r>
    </w:p>
    <w:p w14:paraId="7FC22B44" w14:textId="77777777" w:rsidR="00703143" w:rsidRPr="00474567" w:rsidRDefault="009475E1" w:rsidP="00474567">
      <w:pPr>
        <w:pStyle w:val="NormalIndent"/>
        <w:rPr>
          <w:b/>
        </w:rPr>
      </w:pPr>
      <w:r w:rsidRPr="00474567">
        <w:rPr>
          <w:b/>
        </w:rPr>
        <w:t>or</w:t>
      </w:r>
    </w:p>
    <w:p w14:paraId="5702DC91" w14:textId="40AAC422" w:rsidR="00703143" w:rsidRPr="009D4D35" w:rsidRDefault="00703143" w:rsidP="00E6665D">
      <w:pPr>
        <w:pStyle w:val="Bulletindent"/>
      </w:pPr>
      <w:r>
        <w:t xml:space="preserve">Has an event </w:t>
      </w:r>
      <w:r w:rsidR="126BEA87">
        <w:t>occurred,</w:t>
      </w:r>
      <w:r>
        <w:t xml:space="preserve"> or circumstances arisen that have fundamentally altered the investment parameters</w:t>
      </w:r>
      <w:r w:rsidR="00604EBC">
        <w:t xml:space="preserve"> and pathway</w:t>
      </w:r>
      <w:r>
        <w:t>, and has this change</w:t>
      </w:r>
      <w:r w:rsidR="00684DA6">
        <w:t xml:space="preserve"> led you to consider </w:t>
      </w:r>
      <w:r w:rsidR="00604EBC">
        <w:t xml:space="preserve">a </w:t>
      </w:r>
      <w:r w:rsidR="00684DA6">
        <w:t>real options</w:t>
      </w:r>
      <w:r w:rsidR="00604EBC">
        <w:t xml:space="preserve"> approach? Has this</w:t>
      </w:r>
      <w:r>
        <w:t xml:space="preserve"> fundamentally altered the services and benefits you are trying to deliver?</w:t>
      </w:r>
    </w:p>
    <w:p w14:paraId="23D49319" w14:textId="77777777" w:rsidR="00703143" w:rsidRPr="009D4D35" w:rsidRDefault="00703143" w:rsidP="00474567">
      <w:pPr>
        <w:pStyle w:val="NormalIndent"/>
        <w:rPr>
          <w:b/>
        </w:rPr>
      </w:pPr>
      <w:r w:rsidRPr="009D4D35">
        <w:rPr>
          <w:b/>
        </w:rPr>
        <w:t xml:space="preserve">If the parameters have significantly changed, you will need to define an updated set of desired benefits. Consider: </w:t>
      </w:r>
    </w:p>
    <w:p w14:paraId="2D1BF98E" w14:textId="77777777" w:rsidR="00703143" w:rsidRPr="009D4D35" w:rsidRDefault="00703143" w:rsidP="00E6665D">
      <w:pPr>
        <w:pStyle w:val="Bulletindent"/>
      </w:pPr>
      <w:r w:rsidRPr="009D4D35">
        <w:t>Has the project team updated the ILM and business case during implementation to reflect the altered objectives and any changes to the desired benefits?</w:t>
      </w:r>
    </w:p>
    <w:p w14:paraId="25417D67" w14:textId="77777777" w:rsidR="00703143" w:rsidRPr="009D4D35" w:rsidRDefault="00703143" w:rsidP="00E6665D">
      <w:pPr>
        <w:pStyle w:val="Bulletindent"/>
      </w:pPr>
      <w:r w:rsidRPr="009D4D35">
        <w:t>If not, is there any other documentation that addresses your updated requirements, such as the procurement and contract documentation or project plan?</w:t>
      </w:r>
    </w:p>
    <w:p w14:paraId="5C749077" w14:textId="77777777" w:rsidR="00703143" w:rsidRPr="009D4D35" w:rsidRDefault="00703143" w:rsidP="00E6665D">
      <w:pPr>
        <w:pStyle w:val="Bulletindent"/>
      </w:pPr>
      <w:r w:rsidRPr="009D4D35">
        <w:t xml:space="preserve">If not, you will need to define your updated requirements. You will need to outline why the benefits have changed from the original business case, supported by evidence addressing how an event or changed demand and supply conditions has impacted the investment parameters. </w:t>
      </w:r>
    </w:p>
    <w:p w14:paraId="7ED6F9F9" w14:textId="77777777" w:rsidR="00703143" w:rsidRPr="009D4D35" w:rsidRDefault="00703143" w:rsidP="00BF0CF3">
      <w:pPr>
        <w:pStyle w:val="NormalIndent"/>
      </w:pPr>
      <w:r w:rsidRPr="009D4D35">
        <w:t>You may need to develop measures and KPIs that respond to the strategic intent (i.e. general objectives) of the investment.</w:t>
      </w:r>
    </w:p>
    <w:p w14:paraId="1840B002" w14:textId="77777777" w:rsidR="00703143" w:rsidRPr="009D4D35" w:rsidRDefault="00703143" w:rsidP="00BF0CF3">
      <w:pPr>
        <w:pStyle w:val="NormalIndent"/>
      </w:pPr>
      <w:r w:rsidRPr="009D4D35">
        <w:t>When evaluating how well your project tracked against schedule and budget you may need to consider:</w:t>
      </w:r>
    </w:p>
    <w:p w14:paraId="04ACFB98" w14:textId="77777777" w:rsidR="00703143" w:rsidRPr="009D4D35" w:rsidRDefault="00703143" w:rsidP="00E6665D">
      <w:pPr>
        <w:pStyle w:val="Bulletindent"/>
      </w:pPr>
      <w:r w:rsidRPr="009D4D35">
        <w:t xml:space="preserve">Was the </w:t>
      </w:r>
      <w:r w:rsidR="00604EBC" w:rsidRPr="009D4D35">
        <w:t xml:space="preserve">project schedule impacted by a major </w:t>
      </w:r>
      <w:r w:rsidRPr="009D4D35">
        <w:t>event or changed conditions?</w:t>
      </w:r>
    </w:p>
    <w:p w14:paraId="7B3CB8E7" w14:textId="77777777" w:rsidR="00703143" w:rsidRPr="009D4D35" w:rsidRDefault="00703143" w:rsidP="00474567">
      <w:pPr>
        <w:pStyle w:val="Bulletindent2"/>
      </w:pPr>
      <w:r w:rsidRPr="009D4D35">
        <w:t>Did you have to deliver additional / altered scope?</w:t>
      </w:r>
    </w:p>
    <w:p w14:paraId="638E6915" w14:textId="77777777" w:rsidR="00703143" w:rsidRPr="009D4D35" w:rsidRDefault="00703143" w:rsidP="00474567">
      <w:pPr>
        <w:pStyle w:val="Bulletindent2"/>
      </w:pPr>
      <w:r w:rsidRPr="009D4D35">
        <w:t>Did you have to time a project to align with interdependencies or factor in market conditions? Did this cause delays or project acceleration?</w:t>
      </w:r>
    </w:p>
    <w:p w14:paraId="69622B82" w14:textId="77777777" w:rsidR="00703143" w:rsidRPr="009D4D35" w:rsidRDefault="00703143" w:rsidP="00E6665D">
      <w:pPr>
        <w:pStyle w:val="Bulletindent"/>
      </w:pPr>
      <w:r w:rsidRPr="009D4D35">
        <w:t>If a real option(s) was included in the procurement documentation, how did suppliers respond?</w:t>
      </w:r>
    </w:p>
    <w:p w14:paraId="762C151B" w14:textId="77777777" w:rsidR="00703143" w:rsidRPr="009D4D35" w:rsidRDefault="00604EBC" w:rsidP="00474567">
      <w:pPr>
        <w:pStyle w:val="Bulletindent2"/>
      </w:pPr>
      <w:r w:rsidRPr="009D4D35">
        <w:t>Was there an impact on pricing</w:t>
      </w:r>
      <w:r w:rsidR="00703143" w:rsidRPr="009D4D35">
        <w:t>?</w:t>
      </w:r>
    </w:p>
    <w:p w14:paraId="1432A8D1" w14:textId="77777777" w:rsidR="00604EBC" w:rsidRPr="009D4D35" w:rsidRDefault="00604EBC" w:rsidP="00474567">
      <w:pPr>
        <w:pStyle w:val="Bulletindent2"/>
      </w:pPr>
      <w:r w:rsidRPr="009D4D35">
        <w:t>Did it change the bid profile?</w:t>
      </w:r>
    </w:p>
    <w:p w14:paraId="76832513" w14:textId="77777777" w:rsidR="00604EBC" w:rsidRPr="009D4D35" w:rsidRDefault="00604EBC" w:rsidP="00474567">
      <w:pPr>
        <w:pStyle w:val="Bulletindent2"/>
      </w:pPr>
      <w:r w:rsidRPr="009D4D35">
        <w:t>Did the tender response correspond with the business case analysis?</w:t>
      </w:r>
    </w:p>
    <w:p w14:paraId="2032513A" w14:textId="77777777" w:rsidR="00703143" w:rsidRPr="009D4D35" w:rsidRDefault="00703143" w:rsidP="00E6665D">
      <w:pPr>
        <w:pStyle w:val="Bulletindent"/>
      </w:pPr>
      <w:r w:rsidRPr="009D4D35">
        <w:t xml:space="preserve">Was the project budget impacted by an event or changed conditions (either anticipated or not)? </w:t>
      </w:r>
    </w:p>
    <w:p w14:paraId="4562D358" w14:textId="77777777" w:rsidR="00703143" w:rsidRPr="009D4D35" w:rsidRDefault="00703143" w:rsidP="00474567">
      <w:pPr>
        <w:pStyle w:val="Bulletindent2"/>
      </w:pPr>
      <w:r w:rsidRPr="009D4D35">
        <w:t>If the project was stopped, were additional (beyond the project budget) costs avoided?</w:t>
      </w:r>
    </w:p>
    <w:p w14:paraId="7B52B66D" w14:textId="77777777" w:rsidR="00703143" w:rsidRPr="009D4D35" w:rsidRDefault="00703143" w:rsidP="00474567">
      <w:pPr>
        <w:pStyle w:val="Bulletindent2"/>
      </w:pPr>
      <w:r w:rsidRPr="009D4D35">
        <w:t xml:space="preserve">If the project was amended or expanded, what was the relative benefit? </w:t>
      </w:r>
    </w:p>
    <w:p w14:paraId="2F2D5D2C" w14:textId="62D3D3A5" w:rsidR="00703143" w:rsidRPr="009D4D35" w:rsidRDefault="00703143" w:rsidP="00E6665D">
      <w:pPr>
        <w:pStyle w:val="NormalIndent"/>
      </w:pPr>
      <w:r>
        <w:lastRenderedPageBreak/>
        <w:t>Throughout its operational life, an asset may need to be adapted to continue to meet evolving demand and service delivery requirements</w:t>
      </w:r>
      <w:r w:rsidR="6F0DEB4B">
        <w:t xml:space="preserve">. </w:t>
      </w:r>
      <w:r>
        <w:t xml:space="preserve"> An additional focus of this step is ensuring any optionality available to the service delivery agency during the operational phase of an asset are monitored and exercised when appropriate. Exercising in-project real options needs to be supported by:</w:t>
      </w:r>
    </w:p>
    <w:p w14:paraId="7A5C3846" w14:textId="77777777" w:rsidR="00703143" w:rsidRPr="003177DF" w:rsidRDefault="00703143" w:rsidP="003177DF">
      <w:pPr>
        <w:pStyle w:val="Numparaindent"/>
        <w:rPr>
          <w:b/>
        </w:rPr>
      </w:pPr>
      <w:r w:rsidRPr="003177DF">
        <w:rPr>
          <w:b/>
        </w:rPr>
        <w:t>Contract mechanisms</w:t>
      </w:r>
    </w:p>
    <w:p w14:paraId="3EE7C6B9" w14:textId="77777777" w:rsidR="00703143" w:rsidRPr="009D4D35" w:rsidRDefault="00703143" w:rsidP="003177DF">
      <w:pPr>
        <w:pStyle w:val="NormalIndent"/>
        <w:ind w:left="1296"/>
      </w:pPr>
      <w:r w:rsidRPr="009D4D35">
        <w:t>Service contracts should clearly indicate the conditions and trigger points which might lead to Government exercising an option, who can exercise the option, and the resulting outcomes and impacts on all parties.</w:t>
      </w:r>
    </w:p>
    <w:p w14:paraId="5CBF7342" w14:textId="77777777" w:rsidR="00703143" w:rsidRPr="009D4D35" w:rsidRDefault="00703143" w:rsidP="003177DF">
      <w:pPr>
        <w:pStyle w:val="Numparaindent"/>
        <w:rPr>
          <w:b/>
        </w:rPr>
      </w:pPr>
      <w:r w:rsidRPr="009D4D35">
        <w:rPr>
          <w:b/>
        </w:rPr>
        <w:t xml:space="preserve">Monitoring and reporting </w:t>
      </w:r>
    </w:p>
    <w:p w14:paraId="37B592D4" w14:textId="77777777" w:rsidR="00703143" w:rsidRPr="009D4D35" w:rsidRDefault="00703143" w:rsidP="003177DF">
      <w:pPr>
        <w:pStyle w:val="NormalIndent"/>
        <w:ind w:left="1296"/>
      </w:pPr>
      <w:r w:rsidRPr="009D4D35">
        <w:t xml:space="preserve">Agencies will need to identify if and when it is appropriate to exercise an option. This decision point should be informed by regular monitoring of demand and supply conditions, asset performance indicators and benefits evaluation. </w:t>
      </w:r>
    </w:p>
    <w:p w14:paraId="4BCE9F6A" w14:textId="737A0552" w:rsidR="00703143" w:rsidRPr="009D4D35" w:rsidRDefault="00703143" w:rsidP="003177DF">
      <w:pPr>
        <w:pStyle w:val="NormalIndent"/>
        <w:ind w:left="1296"/>
      </w:pPr>
      <w:r w:rsidRPr="009D4D35">
        <w:t>Further information on managing investment uncertainty is available in Investing under uncertainty ILG technical supplement</w:t>
      </w:r>
      <w:r w:rsidR="009475E1" w:rsidRPr="009D4D35">
        <w:rPr>
          <w:rStyle w:val="FootnoteReference"/>
        </w:rPr>
        <w:footnoteReference w:id="1"/>
      </w:r>
      <w:r w:rsidR="009475E1" w:rsidRPr="009D4D35">
        <w:t>.</w:t>
      </w:r>
    </w:p>
    <w:p w14:paraId="50C67B86" w14:textId="77777777" w:rsidR="00703143" w:rsidRPr="009D4D35" w:rsidRDefault="00703143" w:rsidP="00FB5561">
      <w:pPr>
        <w:pStyle w:val="Heading2numbered"/>
      </w:pPr>
      <w:bookmarkStart w:id="28" w:name="_Toc20842566"/>
      <w:bookmarkStart w:id="29" w:name="_Toc106369892"/>
      <w:r w:rsidRPr="009D4D35">
        <w:t>Value Creation and Capture Framework</w:t>
      </w:r>
      <w:bookmarkEnd w:id="28"/>
      <w:bookmarkEnd w:id="29"/>
    </w:p>
    <w:p w14:paraId="697DB199" w14:textId="77777777" w:rsidR="00703143" w:rsidRPr="009D4D35" w:rsidRDefault="006E1925" w:rsidP="00E6665D">
      <w:pPr>
        <w:pStyle w:val="NormalIndent"/>
      </w:pPr>
      <w:r w:rsidRPr="009D4D35">
        <w:t>The</w:t>
      </w:r>
      <w:r w:rsidR="00703143" w:rsidRPr="009D4D35">
        <w:t xml:space="preserve"> Value Creation and Capture Framework (VCCF</w:t>
      </w:r>
      <w:r w:rsidRPr="009D4D35">
        <w:t>)</w:t>
      </w:r>
      <w:r w:rsidR="00703143" w:rsidRPr="009D4D35">
        <w:t xml:space="preserve"> requires agencies to consider value creation and capture opportunities for any relevant asset investments proposals submitted for budget funding.</w:t>
      </w:r>
    </w:p>
    <w:p w14:paraId="16132655" w14:textId="77777777" w:rsidR="00703143" w:rsidRPr="009D4D35" w:rsidRDefault="00703143" w:rsidP="00E6665D">
      <w:pPr>
        <w:pStyle w:val="Bulletindent"/>
      </w:pPr>
      <w:r w:rsidRPr="009D4D35">
        <w:rPr>
          <w:b/>
        </w:rPr>
        <w:t>Value creation</w:t>
      </w:r>
      <w:r w:rsidRPr="009D4D35">
        <w:t xml:space="preserve"> refers to creating and delivering additional value and benefits for Victorians than might normally have been achieved from an investment. For example, when building infrastructure or developing precincts, government can enable economic opportunities, deliver green space, community services, housing and education facilities and create more value for the community than would otherwise be the case. </w:t>
      </w:r>
    </w:p>
    <w:p w14:paraId="77B245FF" w14:textId="77777777" w:rsidR="00703143" w:rsidRPr="009D4D35" w:rsidRDefault="00703143" w:rsidP="00E6665D">
      <w:pPr>
        <w:pStyle w:val="Bulletindent"/>
      </w:pPr>
      <w:r w:rsidRPr="009D4D35">
        <w:rPr>
          <w:b/>
        </w:rPr>
        <w:t xml:space="preserve">Value capture </w:t>
      </w:r>
      <w:r w:rsidRPr="009D4D35">
        <w:t xml:space="preserve">refers to government capturing a portion of the incremental economic value created by its investments, activities and policies. These actions may generate alternative revenue streams, assets or other financial value that Government can tap into to assist funding existing or future investments. </w:t>
      </w:r>
    </w:p>
    <w:p w14:paraId="0D342D8B" w14:textId="77777777" w:rsidR="00703143" w:rsidRPr="009D4D35" w:rsidRDefault="00703143" w:rsidP="00E6665D">
      <w:pPr>
        <w:pStyle w:val="NormalIndent"/>
      </w:pPr>
      <w:r w:rsidRPr="009D4D35">
        <w:t>Investments required to comply with the VCCF include:</w:t>
      </w:r>
    </w:p>
    <w:p w14:paraId="25C3E22C" w14:textId="0BC6FB47" w:rsidR="00703143" w:rsidRPr="009D4D35" w:rsidRDefault="009475E1" w:rsidP="00E6665D">
      <w:pPr>
        <w:pStyle w:val="Bulletindent"/>
      </w:pPr>
      <w:r w:rsidRPr="009D4D35">
        <w:t xml:space="preserve">precinct </w:t>
      </w:r>
      <w:r w:rsidR="00703143" w:rsidRPr="009D4D35">
        <w:t>projects</w:t>
      </w:r>
    </w:p>
    <w:p w14:paraId="66C8800F" w14:textId="6BA2824C" w:rsidR="00703143" w:rsidRPr="009D4D35" w:rsidRDefault="009475E1" w:rsidP="00E6665D">
      <w:pPr>
        <w:pStyle w:val="Bulletindent"/>
      </w:pPr>
      <w:r w:rsidRPr="009D4D35">
        <w:t xml:space="preserve">development </w:t>
      </w:r>
      <w:r w:rsidR="00703143" w:rsidRPr="009D4D35">
        <w:t>of public land</w:t>
      </w:r>
    </w:p>
    <w:p w14:paraId="34E5A3A1" w14:textId="546D7D97" w:rsidR="00703143" w:rsidRPr="009D4D35" w:rsidRDefault="009475E1" w:rsidP="00E6665D">
      <w:pPr>
        <w:pStyle w:val="Bulletindent"/>
      </w:pPr>
      <w:r w:rsidRPr="009D4D35">
        <w:t xml:space="preserve">high </w:t>
      </w:r>
      <w:r w:rsidR="00703143" w:rsidRPr="009D4D35">
        <w:t>value capital investments (TEI over $100 million)</w:t>
      </w:r>
    </w:p>
    <w:p w14:paraId="68C32BB5" w14:textId="77777777" w:rsidR="00703143" w:rsidRPr="009D4D35" w:rsidRDefault="009475E1" w:rsidP="00E6665D">
      <w:pPr>
        <w:pStyle w:val="Bulletindent"/>
      </w:pPr>
      <w:r w:rsidRPr="009D4D35">
        <w:t xml:space="preserve">any </w:t>
      </w:r>
      <w:r w:rsidR="00703143" w:rsidRPr="009D4D35">
        <w:t xml:space="preserve">other capital investment considered by Government as having potential significant value creation and/or capture opportunity. </w:t>
      </w:r>
    </w:p>
    <w:p w14:paraId="0167530A" w14:textId="77777777" w:rsidR="006E1925" w:rsidRPr="009D4D35" w:rsidRDefault="006E1925" w:rsidP="00E6665D">
      <w:pPr>
        <w:pStyle w:val="Heading3"/>
        <w:ind w:left="792"/>
      </w:pPr>
      <w:r w:rsidRPr="009D4D35">
        <w:lastRenderedPageBreak/>
        <w:t>REALISATION PROCESS</w:t>
      </w:r>
    </w:p>
    <w:p w14:paraId="73E94799" w14:textId="77777777" w:rsidR="005519F5" w:rsidRPr="009D4D35" w:rsidRDefault="006E1925" w:rsidP="00E6665D">
      <w:pPr>
        <w:pStyle w:val="Heading4"/>
        <w:ind w:left="792"/>
      </w:pPr>
      <w:r w:rsidRPr="009D4D35">
        <w:t>Evaluation</w:t>
      </w:r>
    </w:p>
    <w:p w14:paraId="576CB5CA" w14:textId="77777777" w:rsidR="005519F5" w:rsidRPr="009D4D35" w:rsidRDefault="005519F5" w:rsidP="00E6665D">
      <w:pPr>
        <w:pStyle w:val="NormalIndent"/>
      </w:pPr>
      <w:r w:rsidRPr="009D4D35">
        <w:t>The post-implementatio</w:t>
      </w:r>
      <w:r w:rsidR="00926B29" w:rsidRPr="009D4D35">
        <w:t>n review of an investment may</w:t>
      </w:r>
      <w:r w:rsidRPr="009D4D35">
        <w:t xml:space="preserve"> include (where relevant):</w:t>
      </w:r>
    </w:p>
    <w:p w14:paraId="0086D97C" w14:textId="38EB40AE" w:rsidR="005519F5" w:rsidRPr="009D4D35" w:rsidRDefault="005519F5" w:rsidP="00E6665D">
      <w:pPr>
        <w:pStyle w:val="Bulletindent"/>
      </w:pPr>
      <w:r w:rsidRPr="009D4D35">
        <w:t>assessing the extent to which the intended VCC objectives for an investment were achieved</w:t>
      </w:r>
    </w:p>
    <w:p w14:paraId="50520804" w14:textId="341D1C7E" w:rsidR="005519F5" w:rsidRPr="009D4D35" w:rsidRDefault="005519F5" w:rsidP="00E6665D">
      <w:pPr>
        <w:pStyle w:val="Bulletindent"/>
      </w:pPr>
      <w:r w:rsidRPr="009D4D35">
        <w:t>measuring the additional benefits accrued (either to Government or to other beneficiaries) as a result of implementing the VCC opportunities (these should be over and above the intended investment benefits and should be directly attributable to the VCC opportunity or mechanism)</w:t>
      </w:r>
    </w:p>
    <w:p w14:paraId="760A7477" w14:textId="77777777" w:rsidR="005519F5" w:rsidRPr="009D4D35" w:rsidRDefault="005519F5" w:rsidP="00E6665D">
      <w:pPr>
        <w:pStyle w:val="Bulletindent"/>
      </w:pPr>
      <w:r w:rsidRPr="009D4D35">
        <w:t xml:space="preserve">measuring the value captured (either by State, Federal or local government or other party) as a direct result of implementing the investment. </w:t>
      </w:r>
    </w:p>
    <w:p w14:paraId="0A22FDEF" w14:textId="77777777" w:rsidR="005519F5" w:rsidRPr="009D4D35" w:rsidRDefault="005519F5" w:rsidP="00E6665D">
      <w:pPr>
        <w:pStyle w:val="NormalIndent"/>
      </w:pPr>
      <w:r w:rsidRPr="009D4D35">
        <w:t>VCC elements should be considered as part of the Gate 6 Gateway Review for relevant projects. A copy of any evaluation material relating to VCC elements should be provided to DPC to ensure the continued improvement of activities under the VCCF.</w:t>
      </w:r>
    </w:p>
    <w:p w14:paraId="7B74614F" w14:textId="77777777" w:rsidR="006E1925" w:rsidRPr="00E6665D" w:rsidRDefault="006E1925" w:rsidP="00E6665D">
      <w:pPr>
        <w:pStyle w:val="Heading4"/>
        <w:ind w:left="792"/>
      </w:pPr>
      <w:r w:rsidRPr="00E6665D">
        <w:t>Ongoing</w:t>
      </w:r>
    </w:p>
    <w:p w14:paraId="3AC60956" w14:textId="2B2B19A5" w:rsidR="006E1925" w:rsidRPr="009D4D35" w:rsidRDefault="006E1925" w:rsidP="00E6665D">
      <w:pPr>
        <w:pStyle w:val="NormalIndent"/>
      </w:pPr>
      <w:r>
        <w:t xml:space="preserve">In many cases an infrastructure or land development project will unlock the potential for value creation and value capture opportunities which will be realised after the project has been delivered. In some </w:t>
      </w:r>
      <w:r w:rsidR="7A531BBE">
        <w:t>cases,</w:t>
      </w:r>
      <w:r>
        <w:t xml:space="preserve"> value capture mechanisms might apply across multiple projects, such as infrastructure contribution plans.</w:t>
      </w:r>
    </w:p>
    <w:p w14:paraId="5A6108F9" w14:textId="77777777" w:rsidR="006E1925" w:rsidRPr="009D4D35" w:rsidRDefault="006E1925" w:rsidP="00E6665D">
      <w:pPr>
        <w:pStyle w:val="NormalIndent"/>
      </w:pPr>
      <w:r w:rsidRPr="009D4D35">
        <w:t>For these reasons it is important for Government to have an ongoing role to pursue and implement value creation and capture outside of individual projects and beyond the delivery life of the project. The project sponsor will also be responsible for identifying how outstanding value creation and capture opportunities developed in the business case and VCC Plan will be pursued after delivery of the project, including any additional opportunities that may arise from time to time.</w:t>
      </w:r>
    </w:p>
    <w:p w14:paraId="57A22567" w14:textId="77777777" w:rsidR="009475E1" w:rsidRPr="009D4D35" w:rsidRDefault="009475E1" w:rsidP="00E6665D">
      <w:pPr>
        <w:pStyle w:val="NormalIndent"/>
      </w:pPr>
      <w:r w:rsidRPr="009D4D35">
        <w:t xml:space="preserve">Further information </w:t>
      </w:r>
      <w:r w:rsidR="00703143" w:rsidRPr="009D4D35">
        <w:t xml:space="preserve">on the VCCF is available on the Department of Premier and Cabinet’s website: </w:t>
      </w:r>
      <w:hyperlink r:id="rId31" w:history="1">
        <w:r w:rsidRPr="009D4D35">
          <w:rPr>
            <w:rStyle w:val="Hyperlink"/>
          </w:rPr>
          <w:t>http://www.dpc.vic.gov.au/index.php/news-publications/value-creation-and-capture-framework</w:t>
        </w:r>
      </w:hyperlink>
    </w:p>
    <w:p w14:paraId="0281BE4F" w14:textId="77777777" w:rsidR="00703143" w:rsidRPr="009D4D35" w:rsidRDefault="00703143" w:rsidP="00FB5561">
      <w:pPr>
        <w:pStyle w:val="Heading2numbered"/>
      </w:pPr>
      <w:bookmarkStart w:id="30" w:name="_Toc20842567"/>
      <w:bookmarkStart w:id="31" w:name="_Toc106369893"/>
      <w:r w:rsidRPr="009D4D35">
        <w:rPr>
          <w:i/>
        </w:rPr>
        <w:t>Climate Change Act 2017</w:t>
      </w:r>
      <w:r w:rsidRPr="009D4D35">
        <w:t xml:space="preserve"> and related climate change initiatives</w:t>
      </w:r>
      <w:bookmarkEnd w:id="30"/>
      <w:bookmarkEnd w:id="31"/>
    </w:p>
    <w:p w14:paraId="466E80AA" w14:textId="77777777" w:rsidR="00703143" w:rsidRPr="009D4D35" w:rsidRDefault="00703143" w:rsidP="00E6665D">
      <w:pPr>
        <w:pStyle w:val="NormalIndent"/>
      </w:pPr>
      <w:r w:rsidRPr="009D4D35">
        <w:t xml:space="preserve">The Victorian Government’s new </w:t>
      </w:r>
      <w:r w:rsidRPr="009D4D35">
        <w:rPr>
          <w:i/>
        </w:rPr>
        <w:t>Climate Change Act 2017</w:t>
      </w:r>
      <w:r w:rsidR="009475E1" w:rsidRPr="009D4D35">
        <w:t xml:space="preserve"> commenced operation on 1 </w:t>
      </w:r>
      <w:r w:rsidRPr="009D4D35">
        <w:t xml:space="preserve">November 2017. The Act sets out a clear policy framework and a pathway to 2050 that is consistent with the Paris Agreement to keep global temperature rise well below 2 degrees Celsius above pre-industrial levels. The Act sits alongside other key Victorian Government energy and climate change initiatives including Victoria’s Climate Change Framework, Victoria’s Climate Change Adaptation Plan 2017-2020 and Victoria’s Renewable Energy Action Plan. </w:t>
      </w:r>
    </w:p>
    <w:p w14:paraId="184ADACC" w14:textId="77777777" w:rsidR="00703143" w:rsidRPr="009D4D35" w:rsidRDefault="00703143" w:rsidP="0055528F">
      <w:pPr>
        <w:pStyle w:val="NormalIndent"/>
        <w:keepNext/>
      </w:pPr>
      <w:r w:rsidRPr="009D4D35">
        <w:lastRenderedPageBreak/>
        <w:t>Investors are encouraged to consider climate change policies and initiatives in developing and delivering infrastructure investments, including:</w:t>
      </w:r>
    </w:p>
    <w:p w14:paraId="0AB870D8" w14:textId="3EE48A22" w:rsidR="00703143" w:rsidRPr="009D4D35" w:rsidRDefault="00703143" w:rsidP="0055528F">
      <w:pPr>
        <w:pStyle w:val="Bulletindent"/>
        <w:keepNext/>
      </w:pPr>
      <w:r w:rsidRPr="009D4D35">
        <w:t>Reducing greenhouse gas emissions</w:t>
      </w:r>
    </w:p>
    <w:p w14:paraId="60CDD2CD" w14:textId="77777777" w:rsidR="00703143" w:rsidRPr="009D4D35" w:rsidRDefault="00703143" w:rsidP="00E6665D">
      <w:pPr>
        <w:pStyle w:val="Bulletindent"/>
      </w:pPr>
      <w:r w:rsidRPr="009D4D35">
        <w:t>Adapting to climate change.</w:t>
      </w:r>
    </w:p>
    <w:p w14:paraId="531CF57D" w14:textId="7954B84E" w:rsidR="00703143" w:rsidRPr="009D4D35" w:rsidRDefault="00904CA9" w:rsidP="00E6665D">
      <w:pPr>
        <w:pStyle w:val="NormalIndent"/>
      </w:pPr>
      <w:r>
        <w:t xml:space="preserve">Agencies </w:t>
      </w:r>
      <w:r w:rsidR="00703143" w:rsidRPr="009D4D35">
        <w:t xml:space="preserve">could consider these elements as part of their post-implementation evaluation of investment success. </w:t>
      </w:r>
    </w:p>
    <w:p w14:paraId="340D4575" w14:textId="77777777" w:rsidR="00E6665D" w:rsidRDefault="00703143" w:rsidP="00E6665D">
      <w:pPr>
        <w:pStyle w:val="NormalIndent"/>
      </w:pPr>
      <w:r w:rsidRPr="009D4D35">
        <w:t xml:space="preserve">Further information on the Victorian Government’s climate change legislation, policies and </w:t>
      </w:r>
      <w:r w:rsidRPr="00E6665D">
        <w:t>initiatives</w:t>
      </w:r>
      <w:r w:rsidRPr="009D4D35">
        <w:t xml:space="preserve"> is available on the Department of Environment, Land, Water and Planning website: </w:t>
      </w:r>
      <w:hyperlink r:id="rId32" w:history="1">
        <w:r w:rsidRPr="009D4D35">
          <w:rPr>
            <w:rStyle w:val="Hyperlink"/>
          </w:rPr>
          <w:t>https://www.climatechange.vic.gov.au/adapting-to-climate-change-impacts</w:t>
        </w:r>
      </w:hyperlink>
      <w:r w:rsidRPr="009D4D35">
        <w:t>.</w:t>
      </w:r>
      <w:r w:rsidR="002B6785">
        <w:t xml:space="preserve"> </w:t>
      </w:r>
    </w:p>
    <w:p w14:paraId="123F92F4" w14:textId="77777777" w:rsidR="00703143" w:rsidRDefault="00703143" w:rsidP="00FB5561">
      <w:pPr>
        <w:pStyle w:val="Heading1numbered"/>
      </w:pPr>
      <w:bookmarkStart w:id="32" w:name="_Toc20842568"/>
      <w:bookmarkStart w:id="33" w:name="_Toc106369894"/>
      <w:r>
        <w:t xml:space="preserve">The evaluation </w:t>
      </w:r>
      <w:bookmarkStart w:id="34" w:name="_Int_BWFE39Z6"/>
      <w:r>
        <w:t>process</w:t>
      </w:r>
      <w:bookmarkEnd w:id="32"/>
      <w:bookmarkEnd w:id="33"/>
      <w:bookmarkEnd w:id="34"/>
    </w:p>
    <w:p w14:paraId="2BF54D4B" w14:textId="77777777" w:rsidR="00703143" w:rsidRDefault="00703143" w:rsidP="00E6665D">
      <w:pPr>
        <w:pStyle w:val="NormalIndent"/>
      </w:pPr>
      <w:r>
        <w:t xml:space="preserve">It is important to clearly define and agree the terms of reference for the evaluation. This includes the purpose(s) for doing the evaluation, the scope, the output and timeline. Evaluations can be carried out for a range of reasons: </w:t>
      </w:r>
    </w:p>
    <w:p w14:paraId="7CA307FD" w14:textId="16677327" w:rsidR="00703143" w:rsidRDefault="00703143" w:rsidP="00E6665D">
      <w:pPr>
        <w:pStyle w:val="Bulletindent"/>
      </w:pPr>
      <w:r>
        <w:t>to report achievements, investment outcomes and impacts</w:t>
      </w:r>
    </w:p>
    <w:p w14:paraId="15767BA2" w14:textId="19B95F16" w:rsidR="00703143" w:rsidRDefault="00703143" w:rsidP="00E6665D">
      <w:pPr>
        <w:pStyle w:val="Bulletindent"/>
      </w:pPr>
      <w:r>
        <w:t>to satisfy accountability requirements</w:t>
      </w:r>
    </w:p>
    <w:p w14:paraId="7D71C01A" w14:textId="77818024" w:rsidR="00703143" w:rsidRDefault="00703143" w:rsidP="00E6665D">
      <w:pPr>
        <w:pStyle w:val="Bulletindent"/>
      </w:pPr>
      <w:r>
        <w:t>to contribute to evidence about what strategies, processes and systems work</w:t>
      </w:r>
    </w:p>
    <w:p w14:paraId="0FE3A5E0" w14:textId="3E1DEB46" w:rsidR="00703143" w:rsidRDefault="00703143" w:rsidP="00E6665D">
      <w:pPr>
        <w:pStyle w:val="Bulletindent"/>
      </w:pPr>
      <w:r>
        <w:t>to inform strategic planning</w:t>
      </w:r>
    </w:p>
    <w:p w14:paraId="2B5F42BD" w14:textId="1CD7C28F" w:rsidR="00703143" w:rsidRDefault="00703143" w:rsidP="00E6665D">
      <w:pPr>
        <w:pStyle w:val="Bulletindent"/>
      </w:pPr>
      <w:r>
        <w:t>to identify reasons for further investment</w:t>
      </w:r>
    </w:p>
    <w:p w14:paraId="009027A1" w14:textId="77777777" w:rsidR="00703143" w:rsidRDefault="00703143" w:rsidP="00E6665D">
      <w:pPr>
        <w:pStyle w:val="Bulletindent"/>
      </w:pPr>
      <w:r>
        <w:t>to improve project delivery (later stages or future projects).</w:t>
      </w:r>
    </w:p>
    <w:p w14:paraId="354CEC3C" w14:textId="35C776F6" w:rsidR="00703143" w:rsidRDefault="00703143" w:rsidP="00E6665D">
      <w:pPr>
        <w:pStyle w:val="NormalIndent"/>
      </w:pPr>
      <w:r>
        <w:t xml:space="preserve">A range of issues may need to be addressed, but it is important to define and agree this at the outset. This will shape the methodology and cost of the process. Thought should also be given to potential evaluation stakeholders and to matching the output of the evaluation to the purpose and audience. Ministers may want to give press </w:t>
      </w:r>
      <w:bookmarkStart w:id="35" w:name="_Int_gxKuHGbG"/>
      <w:proofErr w:type="gramStart"/>
      <w:r>
        <w:t>releases,</w:t>
      </w:r>
      <w:bookmarkEnd w:id="35"/>
      <w:proofErr w:type="gramEnd"/>
      <w:r>
        <w:t xml:space="preserve"> departments may require summary outcomes for accountability purposes. </w:t>
      </w:r>
      <w:r>
        <w:fldChar w:fldCharType="begin"/>
      </w:r>
      <w:r>
        <w:instrText xml:space="preserve"> REF _Ref498694530 \h </w:instrText>
      </w:r>
      <w:r>
        <w:fldChar w:fldCharType="separate"/>
      </w:r>
      <w:r w:rsidR="00302400">
        <w:t xml:space="preserve">Figure </w:t>
      </w:r>
      <w:r w:rsidR="00302400" w:rsidRPr="61295DEA">
        <w:rPr>
          <w:noProof/>
        </w:rPr>
        <w:t>3</w:t>
      </w:r>
      <w:r>
        <w:fldChar w:fldCharType="end"/>
      </w:r>
      <w:r w:rsidR="0076540B">
        <w:t xml:space="preserve"> </w:t>
      </w:r>
      <w:r>
        <w:t>shows the key elements of a project evaluation.</w:t>
      </w:r>
    </w:p>
    <w:p w14:paraId="630F7BBC" w14:textId="55B854B5" w:rsidR="002E3BBE" w:rsidRDefault="0076540B" w:rsidP="00E6665D">
      <w:pPr>
        <w:pStyle w:val="Caption"/>
        <w:ind w:left="792"/>
      </w:pPr>
      <w:bookmarkStart w:id="36" w:name="_Ref498694530"/>
      <w:r>
        <w:t xml:space="preserve">Figure </w:t>
      </w:r>
      <w:r w:rsidR="00174548">
        <w:fldChar w:fldCharType="begin"/>
      </w:r>
      <w:r w:rsidR="00174548">
        <w:instrText xml:space="preserve"> SEQ Figure \* ARABIC </w:instrText>
      </w:r>
      <w:r w:rsidR="00174548">
        <w:fldChar w:fldCharType="separate"/>
      </w:r>
      <w:r w:rsidR="00302400">
        <w:rPr>
          <w:noProof/>
        </w:rPr>
        <w:t>3</w:t>
      </w:r>
      <w:r w:rsidR="00174548">
        <w:rPr>
          <w:noProof/>
        </w:rPr>
        <w:fldChar w:fldCharType="end"/>
      </w:r>
      <w:bookmarkEnd w:id="36"/>
      <w:r>
        <w:t xml:space="preserve">: Key </w:t>
      </w:r>
      <w:r w:rsidR="002E3BBE">
        <w:t>elements</w:t>
      </w:r>
      <w:r>
        <w:t xml:space="preserve"> of a project evaluation</w:t>
      </w:r>
    </w:p>
    <w:p w14:paraId="29A15E83" w14:textId="2047AA89" w:rsidR="006B7929" w:rsidRDefault="003177DF" w:rsidP="00E6665D">
      <w:pPr>
        <w:pStyle w:val="NormalIndent"/>
      </w:pPr>
      <w:r>
        <w:object w:dxaOrig="8355" w:dyaOrig="1155" w14:anchorId="1389A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56.35pt" o:ole="">
            <v:imagedata r:id="rId33" o:title=""/>
          </v:shape>
          <o:OLEObject Type="Embed" ProgID="Visio.Drawing.15" ShapeID="_x0000_i1025" DrawAspect="Content" ObjectID="_1786347649" r:id="rId34"/>
        </w:object>
      </w:r>
    </w:p>
    <w:p w14:paraId="0AA717EC" w14:textId="77777777" w:rsidR="00703143" w:rsidRPr="002E3BBE" w:rsidRDefault="00703143" w:rsidP="0055528F">
      <w:pPr>
        <w:pStyle w:val="NoteNormalindent"/>
        <w:keepNext w:val="0"/>
      </w:pPr>
      <w:r w:rsidRPr="002E3BBE">
        <w:t xml:space="preserve">Source: Former Department of Community Planning and Development, Evaluation Step-by-Step Guide </w:t>
      </w:r>
    </w:p>
    <w:p w14:paraId="474D7341" w14:textId="77777777" w:rsidR="00703143" w:rsidRDefault="00703143" w:rsidP="00FB5561">
      <w:pPr>
        <w:pStyle w:val="Heading2numbered"/>
      </w:pPr>
      <w:bookmarkStart w:id="37" w:name="_Toc20842569"/>
      <w:bookmarkStart w:id="38" w:name="_Toc106369895"/>
      <w:r>
        <w:lastRenderedPageBreak/>
        <w:t>Scope and scale</w:t>
      </w:r>
      <w:bookmarkEnd w:id="37"/>
      <w:bookmarkEnd w:id="38"/>
    </w:p>
    <w:p w14:paraId="014B5923" w14:textId="77777777" w:rsidR="00703143" w:rsidRDefault="00703143" w:rsidP="0055528F">
      <w:pPr>
        <w:pStyle w:val="NormalIndent"/>
        <w:keepNext/>
        <w:spacing w:before="120"/>
      </w:pPr>
      <w:r>
        <w:t>Defining the purpose of the review establishes the scope – wha</w:t>
      </w:r>
      <w:r w:rsidR="0076540B">
        <w:t>t is to be included and what is </w:t>
      </w:r>
      <w:r>
        <w:t>not.</w:t>
      </w:r>
    </w:p>
    <w:p w14:paraId="42A742FF" w14:textId="77777777" w:rsidR="00703143" w:rsidRDefault="00703143" w:rsidP="0055528F">
      <w:pPr>
        <w:pStyle w:val="NormalIndent"/>
        <w:spacing w:before="120"/>
      </w:pPr>
      <w:r>
        <w:t xml:space="preserve">The objectives of the investment will also drive the scope, which will vary according to the investment’s size and complexity. It may also be affected by any significant stakeholder concerns raised over the project to date. </w:t>
      </w:r>
    </w:p>
    <w:p w14:paraId="25C1FBB8" w14:textId="77777777" w:rsidR="00703143" w:rsidRDefault="00703143" w:rsidP="0055528F">
      <w:pPr>
        <w:pStyle w:val="NormalIndent"/>
        <w:spacing w:before="120"/>
      </w:pPr>
      <w:r>
        <w:t>The scale and scope of the review will depend on whether the investment is providing a service, economic infrastructure or includes a long-term service contract, such as Partnerships Victoria projects. The checklist of issues in Appendix B can be used to help define the scope.</w:t>
      </w:r>
    </w:p>
    <w:p w14:paraId="1DE280F0" w14:textId="77777777" w:rsidR="00703143" w:rsidRDefault="00703143" w:rsidP="0055528F">
      <w:pPr>
        <w:pStyle w:val="NormalIndent"/>
        <w:spacing w:before="120"/>
      </w:pPr>
      <w:r>
        <w:t>A project evaluation may incorporate or take account of other post-implementation reviews, including:</w:t>
      </w:r>
    </w:p>
    <w:p w14:paraId="1579286B" w14:textId="67A952F6" w:rsidR="0034241E" w:rsidRDefault="0034241E" w:rsidP="0055528F">
      <w:pPr>
        <w:pStyle w:val="Bulletindent"/>
        <w:contextualSpacing/>
      </w:pPr>
      <w:r>
        <w:t>Project closure reports: these formally close a project, summarise key project factors, outline unresolved factors and how they could be managed, ensure lessons learnt are captured</w:t>
      </w:r>
    </w:p>
    <w:p w14:paraId="6410514F" w14:textId="65E096DC" w:rsidR="00703143" w:rsidRDefault="002E3BBE" w:rsidP="0055528F">
      <w:pPr>
        <w:pStyle w:val="Bulletindent"/>
        <w:contextualSpacing/>
      </w:pPr>
      <w:r>
        <w:t xml:space="preserve">value </w:t>
      </w:r>
      <w:r w:rsidR="00703143">
        <w:t>management studies: these review progress, including assessing the estimated costs and benefits in the business case</w:t>
      </w:r>
    </w:p>
    <w:p w14:paraId="610C25A1" w14:textId="6C56B462" w:rsidR="00703143" w:rsidRDefault="002E3BBE" w:rsidP="0055528F">
      <w:pPr>
        <w:pStyle w:val="Bulletindent"/>
        <w:contextualSpacing/>
      </w:pPr>
      <w:r>
        <w:t>post</w:t>
      </w:r>
      <w:r w:rsidR="00703143">
        <w:t>-occupancy reviews: these allow contract payments or securities to be finalised</w:t>
      </w:r>
    </w:p>
    <w:p w14:paraId="2A0C7AD7" w14:textId="77777777" w:rsidR="00703143" w:rsidRDefault="002E3BBE" w:rsidP="0055528F">
      <w:pPr>
        <w:pStyle w:val="Bulletindent"/>
        <w:contextualSpacing/>
      </w:pPr>
      <w:r>
        <w:t xml:space="preserve">environmental </w:t>
      </w:r>
      <w:r w:rsidR="00703143">
        <w:t>or sustainability assessments: these can feed into agencies’ reporting.</w:t>
      </w:r>
    </w:p>
    <w:p w14:paraId="3BD14C6B" w14:textId="77777777" w:rsidR="00703143" w:rsidRDefault="002E3BBE" w:rsidP="003177DF">
      <w:pPr>
        <w:pStyle w:val="HighlightBoxHeading"/>
        <w:ind w:left="792"/>
      </w:pPr>
      <w:r>
        <w:t xml:space="preserve">Strengthening </w:t>
      </w:r>
      <w:r w:rsidR="00703143">
        <w:t>local communities (Example)</w:t>
      </w:r>
    </w:p>
    <w:p w14:paraId="676D7531" w14:textId="77777777" w:rsidR="00703143" w:rsidRDefault="00703143" w:rsidP="0055528F">
      <w:pPr>
        <w:pStyle w:val="HighlightBoxHeading"/>
        <w:keepNext w:val="0"/>
        <w:spacing w:before="100"/>
        <w:ind w:left="792"/>
      </w:pPr>
      <w:r>
        <w:t>Scope and scale</w:t>
      </w:r>
    </w:p>
    <w:p w14:paraId="6D35CE36" w14:textId="77777777" w:rsidR="00703143" w:rsidRDefault="00703143" w:rsidP="0055528F">
      <w:pPr>
        <w:pStyle w:val="HighlightBoxText"/>
        <w:spacing w:before="100"/>
        <w:ind w:left="792"/>
      </w:pPr>
      <w:r>
        <w:t>In 2007 the Department of Planning and Community Development (DPCD) established a project to better plan and integrate education and community infrastructure and services in two new developments in Melbourne’s ‘growth areas’ – Caroline Springs and Laurimar. The project used a partnership approach – with the developer (Delfin Lend Lease), councils, state government and other community organisations working in collaboration – to plan and deliver shared community facilities. The project commenced in October 20</w:t>
      </w:r>
      <w:r w:rsidR="009E44B2">
        <w:t>07 and was complete in November </w:t>
      </w:r>
      <w:r>
        <w:t>2009. This report summarises findings from the evaluation of the project. It examines the infrastructure delivered and the benefits of working in partnership. The report shows that the partnerships have overseen the delivery of $38.7M in infrastructure. While most would have been delivered anyway, the partnership approach has generated significant cost savings and efficiencies, and in some instances more facilities have been delivered for the same cost. Partners report it is a better way of working, and the improved services and high levels of participation that have resulted indicate that the partnerships are building stronger communities.</w:t>
      </w:r>
    </w:p>
    <w:p w14:paraId="4434DFA8" w14:textId="77777777" w:rsidR="00703143" w:rsidRDefault="00703143" w:rsidP="0055528F">
      <w:pPr>
        <w:pStyle w:val="HighlightBoxText"/>
        <w:spacing w:before="100"/>
        <w:ind w:left="792"/>
      </w:pPr>
      <w:r>
        <w:t>The evaluation of the Alliances is based on:</w:t>
      </w:r>
    </w:p>
    <w:p w14:paraId="3B751B8E" w14:textId="41928D40" w:rsidR="00703143" w:rsidRDefault="009E44B2" w:rsidP="0055528F">
      <w:pPr>
        <w:pStyle w:val="HighlightBoxBullet"/>
        <w:keepLines w:val="0"/>
        <w:spacing w:before="100" w:line="264" w:lineRule="auto"/>
        <w:ind w:left="1152" w:hanging="360"/>
        <w:contextualSpacing/>
      </w:pPr>
      <w:r>
        <w:t xml:space="preserve">an </w:t>
      </w:r>
      <w:r w:rsidR="00703143">
        <w:t>‘achievement audit’ about what was delivered</w:t>
      </w:r>
    </w:p>
    <w:p w14:paraId="16AEE32A" w14:textId="2E41B614" w:rsidR="00703143" w:rsidRDefault="009E44B2" w:rsidP="0055528F">
      <w:pPr>
        <w:pStyle w:val="HighlightBoxBullet"/>
        <w:keepLines w:val="0"/>
        <w:spacing w:before="100" w:line="264" w:lineRule="auto"/>
        <w:ind w:left="1152" w:hanging="360"/>
        <w:contextualSpacing/>
      </w:pPr>
      <w:r>
        <w:t xml:space="preserve">an </w:t>
      </w:r>
      <w:r w:rsidR="00703143">
        <w:t>assessment of how the partnership worked as a governing entity using a partnership evaluation tool (Pope &amp; Lewis 2008b)</w:t>
      </w:r>
    </w:p>
    <w:p w14:paraId="4E4D8E29" w14:textId="29F2F156" w:rsidR="00703143" w:rsidRDefault="009E44B2" w:rsidP="0055528F">
      <w:pPr>
        <w:pStyle w:val="HighlightBoxBullet"/>
        <w:keepLines w:val="0"/>
        <w:spacing w:before="100" w:line="264" w:lineRule="auto"/>
        <w:ind w:left="1152" w:hanging="360"/>
        <w:contextualSpacing/>
      </w:pPr>
      <w:r>
        <w:t xml:space="preserve">participation </w:t>
      </w:r>
      <w:r w:rsidR="00703143">
        <w:t>data from the new services/infrastructure</w:t>
      </w:r>
    </w:p>
    <w:p w14:paraId="105394D0" w14:textId="77777777" w:rsidR="00703143" w:rsidRDefault="009E44B2" w:rsidP="0055528F">
      <w:pPr>
        <w:pStyle w:val="HighlightBoxBullet"/>
        <w:keepLines w:val="0"/>
        <w:spacing w:before="100" w:line="264" w:lineRule="auto"/>
        <w:ind w:left="1152" w:hanging="360"/>
        <w:contextualSpacing/>
      </w:pPr>
      <w:r>
        <w:t xml:space="preserve">interviews </w:t>
      </w:r>
      <w:r w:rsidR="00703143">
        <w:t>with community leaders about impacts and outcomes.</w:t>
      </w:r>
    </w:p>
    <w:p w14:paraId="7180A1D6" w14:textId="77777777" w:rsidR="00703143" w:rsidRPr="002E3BBE" w:rsidRDefault="00703143" w:rsidP="0055528F">
      <w:pPr>
        <w:pStyle w:val="HighlightBoxText"/>
        <w:spacing w:before="100"/>
        <w:ind w:left="792"/>
        <w:rPr>
          <w:sz w:val="18"/>
        </w:rPr>
      </w:pPr>
      <w:r w:rsidRPr="002E3BBE">
        <w:rPr>
          <w:sz w:val="18"/>
        </w:rPr>
        <w:t>Source: Evaluation report ‘Strengthening local communities’ Department of Planning and Community Development</w:t>
      </w:r>
    </w:p>
    <w:p w14:paraId="6ECD8A5F" w14:textId="77777777" w:rsidR="00703143" w:rsidRDefault="00703143" w:rsidP="00FB5561">
      <w:pPr>
        <w:pStyle w:val="Heading2numbered"/>
      </w:pPr>
      <w:bookmarkStart w:id="39" w:name="_Toc20842570"/>
      <w:bookmarkStart w:id="40" w:name="_Toc106369896"/>
      <w:r>
        <w:lastRenderedPageBreak/>
        <w:t>Determine the methodology</w:t>
      </w:r>
      <w:bookmarkEnd w:id="39"/>
      <w:bookmarkEnd w:id="40"/>
    </w:p>
    <w:p w14:paraId="5E4253A0" w14:textId="77777777" w:rsidR="00703143" w:rsidRDefault="00703143" w:rsidP="003177DF">
      <w:pPr>
        <w:pStyle w:val="NormalIndent"/>
      </w:pPr>
      <w:r>
        <w:t xml:space="preserve">The methodology provides the framework for performing the evaluation. A generic approach to setting the methodology is set out below. Tailored for the type of investment, the approach should </w:t>
      </w:r>
      <w:proofErr w:type="gramStart"/>
      <w:r>
        <w:t>take into account</w:t>
      </w:r>
      <w:proofErr w:type="gramEnd"/>
      <w:r>
        <w:t xml:space="preserve"> the types of analysis required – economic, social, </w:t>
      </w:r>
      <w:r w:rsidRPr="003177DF">
        <w:t>environmental</w:t>
      </w:r>
      <w:r>
        <w:t xml:space="preserve"> or budgetary. </w:t>
      </w:r>
    </w:p>
    <w:p w14:paraId="318EF75E" w14:textId="77777777" w:rsidR="00703143" w:rsidRDefault="00703143" w:rsidP="003177DF">
      <w:pPr>
        <w:pStyle w:val="NormalIndent"/>
      </w:pPr>
      <w:r>
        <w:t>The methodology should:</w:t>
      </w:r>
    </w:p>
    <w:p w14:paraId="54B4AD9C" w14:textId="70DEFE0D" w:rsidR="00703143" w:rsidRDefault="00703143" w:rsidP="0055528F">
      <w:pPr>
        <w:pStyle w:val="Bulletindent"/>
        <w:contextualSpacing/>
      </w:pPr>
      <w:r>
        <w:t>specify the evaluation objectives</w:t>
      </w:r>
    </w:p>
    <w:p w14:paraId="3275190F" w14:textId="35C53854" w:rsidR="00703143" w:rsidRDefault="00703143" w:rsidP="0055528F">
      <w:pPr>
        <w:pStyle w:val="Bulletindent"/>
        <w:contextualSpacing/>
      </w:pPr>
      <w:r>
        <w:t>identify the key stakeholders</w:t>
      </w:r>
    </w:p>
    <w:p w14:paraId="514F10B1" w14:textId="6A0EAEE0" w:rsidR="00703143" w:rsidRDefault="00703143" w:rsidP="0055528F">
      <w:pPr>
        <w:pStyle w:val="Bulletindent"/>
        <w:contextualSpacing/>
      </w:pPr>
      <w:r>
        <w:t>develop an indicative list of issues to be assessed with those stakeholders</w:t>
      </w:r>
    </w:p>
    <w:p w14:paraId="614031A3" w14:textId="5057C8B3" w:rsidR="00703143" w:rsidRDefault="00703143" w:rsidP="0055528F">
      <w:pPr>
        <w:pStyle w:val="Bulletindent"/>
        <w:contextualSpacing/>
      </w:pPr>
      <w:r>
        <w:t>determine the information to be gathered and its sources</w:t>
      </w:r>
    </w:p>
    <w:p w14:paraId="76BD2429" w14:textId="52BB687F" w:rsidR="00703143" w:rsidRDefault="00703143" w:rsidP="0055528F">
      <w:pPr>
        <w:pStyle w:val="Bulletindent"/>
        <w:contextualSpacing/>
      </w:pPr>
      <w:r>
        <w:t>identify any specialist technical or industry-specific expertise required</w:t>
      </w:r>
    </w:p>
    <w:p w14:paraId="512132F4" w14:textId="77777777" w:rsidR="00703143" w:rsidRDefault="00703143" w:rsidP="0055528F">
      <w:pPr>
        <w:pStyle w:val="Bulletindent"/>
        <w:contextualSpacing/>
      </w:pPr>
      <w:r>
        <w:t>determine the approach to gathering information.</w:t>
      </w:r>
    </w:p>
    <w:p w14:paraId="01AC9070" w14:textId="77777777" w:rsidR="00703143" w:rsidRDefault="00703143" w:rsidP="00E6665D">
      <w:pPr>
        <w:pStyle w:val="NormalIndent"/>
      </w:pPr>
      <w:r>
        <w:t>The specification of objectives should include measures of the success of an investment using well defined criteria. The criteria established in the business case will help determine whether the investment is progressing according to expectations. Such criteria should link to the initial indicators – identifying the need which prompted the investment.</w:t>
      </w:r>
    </w:p>
    <w:p w14:paraId="542DCB57" w14:textId="77777777" w:rsidR="00703143" w:rsidRDefault="00703143" w:rsidP="00E6665D">
      <w:pPr>
        <w:pStyle w:val="NormalIndent"/>
      </w:pPr>
      <w:r>
        <w:t>These criteria include:</w:t>
      </w:r>
    </w:p>
    <w:p w14:paraId="7BDE9A5A" w14:textId="6611FC49" w:rsidR="00703143" w:rsidRDefault="00703143" w:rsidP="0055528F">
      <w:pPr>
        <w:pStyle w:val="Bulletindent"/>
        <w:contextualSpacing/>
      </w:pPr>
      <w:r>
        <w:t>whether the original problem or need has been addressed, or has changed and requires further action</w:t>
      </w:r>
    </w:p>
    <w:p w14:paraId="25D4660F" w14:textId="5B085C47" w:rsidR="00703143" w:rsidRDefault="00703143" w:rsidP="0055528F">
      <w:pPr>
        <w:pStyle w:val="Bulletindent"/>
        <w:contextualSpacing/>
      </w:pPr>
      <w:r>
        <w:t>the degree to which investment benefits have been achieved</w:t>
      </w:r>
    </w:p>
    <w:p w14:paraId="605C0E8F" w14:textId="6AC8EEE0" w:rsidR="00703143" w:rsidRDefault="00703143" w:rsidP="0055528F">
      <w:pPr>
        <w:pStyle w:val="Bulletindent"/>
        <w:contextualSpacing/>
      </w:pPr>
      <w:r>
        <w:t>the delivery of the outputs or services specified</w:t>
      </w:r>
    </w:p>
    <w:p w14:paraId="46A77E3B" w14:textId="3980F479" w:rsidR="00703143" w:rsidRDefault="00703143" w:rsidP="0055528F">
      <w:pPr>
        <w:pStyle w:val="Bulletindent"/>
        <w:contextualSpacing/>
      </w:pPr>
      <w:r>
        <w:t>unanticipated benefits and dis-benefits</w:t>
      </w:r>
    </w:p>
    <w:p w14:paraId="22A2880F" w14:textId="232F8B6B" w:rsidR="00703143" w:rsidRDefault="00703143" w:rsidP="0055528F">
      <w:pPr>
        <w:pStyle w:val="Bulletindent"/>
        <w:contextualSpacing/>
      </w:pPr>
      <w:r>
        <w:t>success of skill transfer and development</w:t>
      </w:r>
    </w:p>
    <w:p w14:paraId="504A6D22" w14:textId="720449F5" w:rsidR="00703143" w:rsidRDefault="00703143" w:rsidP="0055528F">
      <w:pPr>
        <w:pStyle w:val="Bulletindent"/>
        <w:contextualSpacing/>
      </w:pPr>
      <w:r>
        <w:t>net impact on output metrics: cost, quality, quantity, time</w:t>
      </w:r>
    </w:p>
    <w:p w14:paraId="52498858" w14:textId="29961DC9" w:rsidR="00703143" w:rsidRDefault="00703143" w:rsidP="0055528F">
      <w:pPr>
        <w:pStyle w:val="Bulletindent"/>
        <w:contextualSpacing/>
      </w:pPr>
      <w:r>
        <w:t>whether the investment met the projected budget and timelines</w:t>
      </w:r>
    </w:p>
    <w:p w14:paraId="6A006D62" w14:textId="77777777" w:rsidR="00703143" w:rsidRDefault="00703143" w:rsidP="0055528F">
      <w:pPr>
        <w:pStyle w:val="Bulletindent"/>
        <w:contextualSpacing/>
      </w:pPr>
      <w:r>
        <w:t>the adherence to documented plans and standards.</w:t>
      </w:r>
    </w:p>
    <w:p w14:paraId="2D714B81" w14:textId="2F839659" w:rsidR="00703143" w:rsidRDefault="00703143" w:rsidP="00E6665D">
      <w:pPr>
        <w:pStyle w:val="NormalIndent"/>
      </w:pPr>
      <w:r>
        <w:t xml:space="preserve">It is generally necessary to discuss the methodology for the evaluation with key project stakeholders. They can provide an understanding of the history, background and sensitivities of the project and explain their expectations. </w:t>
      </w:r>
      <w:r w:rsidR="201A3A75">
        <w:t>Also,</w:t>
      </w:r>
      <w:r>
        <w:t xml:space="preserve"> relevant project material should be reviewed, including the type of information set out in Appendix A. </w:t>
      </w:r>
    </w:p>
    <w:p w14:paraId="6E6A53D9" w14:textId="77777777" w:rsidR="00703143" w:rsidRDefault="00703143" w:rsidP="00E6665D">
      <w:pPr>
        <w:pStyle w:val="NormalIndent"/>
      </w:pPr>
      <w:r>
        <w:t>As well as reviewing existing data and reports, the methodology may include some commonly used information collection techniques such as:</w:t>
      </w:r>
    </w:p>
    <w:p w14:paraId="001FB0AF" w14:textId="237FCA1A" w:rsidR="00703143" w:rsidRDefault="00703143" w:rsidP="0055528F">
      <w:pPr>
        <w:pStyle w:val="Bulletindent"/>
        <w:contextualSpacing/>
      </w:pPr>
      <w:r>
        <w:t>questionnaires and surveys, including email communication and web-based instruments</w:t>
      </w:r>
    </w:p>
    <w:p w14:paraId="5AC9DEFF" w14:textId="7879015D" w:rsidR="00703143" w:rsidRDefault="00703143" w:rsidP="0055528F">
      <w:pPr>
        <w:pStyle w:val="Bulletindent"/>
        <w:contextualSpacing/>
      </w:pPr>
      <w:r>
        <w:t>semi-structured interviews based on a list of issues developed for each type of stakeholder</w:t>
      </w:r>
    </w:p>
    <w:p w14:paraId="0D7CCA09" w14:textId="55363649" w:rsidR="00703143" w:rsidRDefault="00703143" w:rsidP="0055528F">
      <w:pPr>
        <w:pStyle w:val="Bulletindent"/>
        <w:contextualSpacing/>
      </w:pPr>
      <w:r>
        <w:t>observations</w:t>
      </w:r>
    </w:p>
    <w:p w14:paraId="075F84A1" w14:textId="77777777" w:rsidR="00703143" w:rsidRDefault="00703143" w:rsidP="0055528F">
      <w:pPr>
        <w:pStyle w:val="Bulletindent"/>
        <w:contextualSpacing/>
      </w:pPr>
      <w:r>
        <w:t>focus groups and workshops.</w:t>
      </w:r>
    </w:p>
    <w:p w14:paraId="766FC14B" w14:textId="77777777" w:rsidR="00703143" w:rsidRDefault="00703143" w:rsidP="00E6665D">
      <w:pPr>
        <w:pStyle w:val="NormalIndent"/>
      </w:pPr>
      <w:r>
        <w:t>The proposed information gathering process should be documented and reviewed (and tested and refined for major programs) before it is implemented to make sure that it is comprehensive and that it takes account of stakeholder sensitivities.</w:t>
      </w:r>
    </w:p>
    <w:p w14:paraId="38574BEA" w14:textId="77777777" w:rsidR="00703143" w:rsidRDefault="00703143" w:rsidP="003177DF">
      <w:pPr>
        <w:pStyle w:val="HighlightBoxHeading"/>
        <w:ind w:left="792"/>
      </w:pPr>
      <w:r>
        <w:lastRenderedPageBreak/>
        <w:t>Strengthening local communities (Example)</w:t>
      </w:r>
    </w:p>
    <w:p w14:paraId="0808189E" w14:textId="77777777" w:rsidR="00703143" w:rsidRDefault="00703143" w:rsidP="003177DF">
      <w:pPr>
        <w:pStyle w:val="HighlightBoxHeading"/>
        <w:ind w:left="792"/>
      </w:pPr>
      <w:r>
        <w:t xml:space="preserve">Evaluation </w:t>
      </w:r>
      <w:r w:rsidR="002E3BBE">
        <w:t xml:space="preserve">methods </w:t>
      </w:r>
    </w:p>
    <w:p w14:paraId="39A51940" w14:textId="0A63F3BE" w:rsidR="00703143" w:rsidRDefault="00703143" w:rsidP="003177DF">
      <w:pPr>
        <w:pStyle w:val="HighlightBoxHeading"/>
        <w:ind w:left="792"/>
      </w:pPr>
      <w:r>
        <w:t xml:space="preserve">An </w:t>
      </w:r>
      <w:r w:rsidR="009E44B2">
        <w:t>‘</w:t>
      </w:r>
      <w:r>
        <w:t>achievement audit</w:t>
      </w:r>
      <w:r w:rsidR="009E44B2">
        <w:t>’</w:t>
      </w:r>
      <w:r>
        <w:t xml:space="preserve"> about what was delivered</w:t>
      </w:r>
    </w:p>
    <w:p w14:paraId="0DC67A67" w14:textId="77777777" w:rsidR="00703143" w:rsidRDefault="00703143" w:rsidP="003177DF">
      <w:pPr>
        <w:pStyle w:val="HighlightBoxText"/>
        <w:ind w:left="792"/>
      </w:pPr>
      <w:r>
        <w:t xml:space="preserve">All programs should have some way of regularly documenting their achievements and these tools can be developed in-house. Achievement audits are used regularly to document what you have delivered including infrastructure, services, policy changes, participants, etc. </w:t>
      </w:r>
    </w:p>
    <w:p w14:paraId="12528635" w14:textId="77777777" w:rsidR="00703143" w:rsidRDefault="00703143" w:rsidP="003177DF">
      <w:pPr>
        <w:pStyle w:val="HighlightBoxText"/>
        <w:ind w:left="792"/>
      </w:pPr>
      <w:r>
        <w:t>Reviewing your achievements highlights significant events and allows you to trigger specific research to assess issues that arise. For instance, when the Aboriginal Policy and Planning Unit in Shepparton realised how many Indigenous people they had trained over a year, a survey was developed to examine the opportunities that training had created for those participants.</w:t>
      </w:r>
    </w:p>
    <w:p w14:paraId="02F348FE" w14:textId="5EF8D742" w:rsidR="00703143" w:rsidRDefault="00703143" w:rsidP="003177DF">
      <w:pPr>
        <w:pStyle w:val="HighlightBoxHeading"/>
        <w:ind w:left="792"/>
      </w:pPr>
      <w:r>
        <w:t>An assessment of how the partnership worked as a governing entity using a partnership evaluation tool (Pope &amp; Lewis 2008b)</w:t>
      </w:r>
    </w:p>
    <w:p w14:paraId="4A43F26B" w14:textId="77777777" w:rsidR="00703143" w:rsidRDefault="00703143" w:rsidP="003177DF">
      <w:pPr>
        <w:pStyle w:val="HighlightBoxText"/>
        <w:ind w:left="792"/>
      </w:pPr>
      <w:r>
        <w:t xml:space="preserve">The approach involves interviewing your partners to gather information about achievements (what was delivered), the value-add of the partnership and what has helped and hindered its work (lessons). It will also allow you to map the partnership’s network in order to examine the relationships that underpin it. </w:t>
      </w:r>
    </w:p>
    <w:p w14:paraId="2BB7CAEA" w14:textId="77777777" w:rsidR="00703143" w:rsidRDefault="00703143" w:rsidP="003177DF">
      <w:pPr>
        <w:pStyle w:val="HighlightBoxText"/>
        <w:keepNext/>
        <w:ind w:left="792"/>
      </w:pPr>
      <w:r>
        <w:t xml:space="preserve">The network approach can detect the key characteristics of successful partnerships including whether it has: </w:t>
      </w:r>
    </w:p>
    <w:p w14:paraId="44F04DE5" w14:textId="4EF95247" w:rsidR="00703143" w:rsidRDefault="00703143" w:rsidP="0055528F">
      <w:pPr>
        <w:pStyle w:val="HighlightBoxText"/>
        <w:keepNext/>
        <w:ind w:left="1066" w:hanging="274"/>
        <w:contextualSpacing/>
      </w:pPr>
      <w:r>
        <w:t>1</w:t>
      </w:r>
      <w:r w:rsidR="002E3BBE">
        <w:t>.</w:t>
      </w:r>
      <w:r w:rsidR="002E3BBE">
        <w:tab/>
      </w:r>
      <w:r>
        <w:t>Good facilitation and relationship building</w:t>
      </w:r>
    </w:p>
    <w:p w14:paraId="51E930B1" w14:textId="0C151A5E" w:rsidR="002E3BBE" w:rsidRDefault="00703143" w:rsidP="0055528F">
      <w:pPr>
        <w:pStyle w:val="HighlightBoxText"/>
        <w:keepNext/>
        <w:ind w:left="1066" w:hanging="274"/>
        <w:contextualSpacing/>
      </w:pPr>
      <w:r>
        <w:t>2</w:t>
      </w:r>
      <w:r w:rsidR="002E3BBE">
        <w:t>.</w:t>
      </w:r>
      <w:r w:rsidR="002E3BBE">
        <w:tab/>
      </w:r>
      <w:r>
        <w:t>The right decision-makers at the table with a commitment to contribute</w:t>
      </w:r>
    </w:p>
    <w:p w14:paraId="79FDE2B8" w14:textId="11507397" w:rsidR="002E3BBE" w:rsidRDefault="002E3BBE" w:rsidP="0055528F">
      <w:pPr>
        <w:pStyle w:val="HighlightBoxText"/>
        <w:keepNext/>
        <w:ind w:left="1066" w:hanging="274"/>
        <w:contextualSpacing/>
      </w:pPr>
      <w:r>
        <w:t>3.</w:t>
      </w:r>
      <w:r>
        <w:tab/>
      </w:r>
      <w:r w:rsidR="00703143">
        <w:t>A clear purpose</w:t>
      </w:r>
    </w:p>
    <w:p w14:paraId="1BEFA6AE" w14:textId="777D9AAA" w:rsidR="002E3BBE" w:rsidRDefault="002E3BBE" w:rsidP="0055528F">
      <w:pPr>
        <w:pStyle w:val="HighlightBoxText"/>
        <w:keepNext/>
        <w:ind w:left="1066" w:hanging="274"/>
        <w:contextualSpacing/>
      </w:pPr>
      <w:r>
        <w:t>4.</w:t>
      </w:r>
      <w:r>
        <w:tab/>
      </w:r>
      <w:r w:rsidR="00703143">
        <w:t>Good process (governance)</w:t>
      </w:r>
    </w:p>
    <w:p w14:paraId="53DA222C" w14:textId="77777777" w:rsidR="002E3BBE" w:rsidRDefault="002E3BBE" w:rsidP="0055528F">
      <w:pPr>
        <w:pStyle w:val="HighlightBoxText"/>
        <w:ind w:left="1066" w:hanging="274"/>
        <w:contextualSpacing/>
      </w:pPr>
      <w:r>
        <w:t>5.</w:t>
      </w:r>
      <w:r>
        <w:tab/>
      </w:r>
      <w:r w:rsidR="00703143">
        <w:t xml:space="preserve">Ways to ensure motivation stays high. </w:t>
      </w:r>
    </w:p>
    <w:p w14:paraId="725DDE54" w14:textId="77777777" w:rsidR="00703143" w:rsidRDefault="00703143" w:rsidP="003177DF">
      <w:pPr>
        <w:pStyle w:val="HighlightBoxText"/>
        <w:ind w:left="792"/>
      </w:pPr>
      <w:r>
        <w:t>In addition, the approach demonstrates how the partnership fits into the broader policy environment, highlighting the quality of existing linkages, and pin-pointing weak points in the network. This allows for an assessment of the sustainability of the partnership and provides a plan for further relationship building.</w:t>
      </w:r>
    </w:p>
    <w:p w14:paraId="16272F62" w14:textId="5389F279" w:rsidR="00703143" w:rsidRDefault="00703143" w:rsidP="003177DF">
      <w:pPr>
        <w:pStyle w:val="HighlightBoxHeading"/>
        <w:ind w:left="792"/>
      </w:pPr>
      <w:r>
        <w:t>Interviews with community leaders about impact and outcomes. Participation data from the new services/infrastructure</w:t>
      </w:r>
    </w:p>
    <w:p w14:paraId="7851879B" w14:textId="77777777" w:rsidR="00703143" w:rsidRDefault="00703143" w:rsidP="003177DF">
      <w:pPr>
        <w:pStyle w:val="HighlightBoxText"/>
        <w:ind w:left="792"/>
      </w:pPr>
      <w:r>
        <w:t xml:space="preserve">In most cases the overall purpose of evaluation is to test whether the program has met its objectives (i.e. increased participation, improved planning, </w:t>
      </w:r>
      <w:r w:rsidR="00FE4E23">
        <w:t>etc.</w:t>
      </w:r>
      <w:r>
        <w:t>). T</w:t>
      </w:r>
      <w:r w:rsidR="002E3BBE">
        <w:t>o do this start by writing down </w:t>
      </w:r>
      <w:r>
        <w:t>the:</w:t>
      </w:r>
    </w:p>
    <w:p w14:paraId="6ACC50AC" w14:textId="77777777" w:rsidR="00703143" w:rsidRDefault="00703143" w:rsidP="0055528F">
      <w:pPr>
        <w:pStyle w:val="HighlightBoxBullet"/>
        <w:spacing w:before="160"/>
        <w:ind w:left="1066" w:hanging="274"/>
        <w:contextualSpacing/>
      </w:pPr>
      <w:r>
        <w:t xml:space="preserve">Program </w:t>
      </w:r>
      <w:r w:rsidR="002E3BBE">
        <w:t>objectives –</w:t>
      </w:r>
      <w:r>
        <w:t xml:space="preserve"> that your program is aiming to achieve.</w:t>
      </w:r>
    </w:p>
    <w:p w14:paraId="3B3FD0FE" w14:textId="77777777" w:rsidR="00703143" w:rsidRDefault="00703143" w:rsidP="0055528F">
      <w:pPr>
        <w:pStyle w:val="HighlightBoxBullet"/>
        <w:spacing w:before="160"/>
        <w:ind w:left="1066" w:hanging="274"/>
        <w:contextualSpacing/>
      </w:pPr>
      <w:r>
        <w:t xml:space="preserve">Questions </w:t>
      </w:r>
      <w:r w:rsidR="002E3BBE">
        <w:t>–</w:t>
      </w:r>
      <w:r>
        <w:t xml:space="preserve"> What questions do you need to ask to determine that your objectives have been met? </w:t>
      </w:r>
    </w:p>
    <w:p w14:paraId="1A417984" w14:textId="77777777" w:rsidR="00703143" w:rsidRDefault="00703143" w:rsidP="0055528F">
      <w:pPr>
        <w:pStyle w:val="HighlightBoxBullet"/>
        <w:spacing w:before="160"/>
        <w:ind w:left="1066" w:hanging="274"/>
        <w:contextualSpacing/>
      </w:pPr>
      <w:r>
        <w:t xml:space="preserve">Information </w:t>
      </w:r>
      <w:r w:rsidR="002E3BBE">
        <w:t>required –</w:t>
      </w:r>
      <w:r>
        <w:t xml:space="preserve"> What information do you require to answer each of these questions? </w:t>
      </w:r>
    </w:p>
    <w:p w14:paraId="5CDF7D3D" w14:textId="77777777" w:rsidR="00703143" w:rsidRDefault="00703143" w:rsidP="0055528F">
      <w:pPr>
        <w:pStyle w:val="HighlightBoxBullet"/>
        <w:spacing w:before="160"/>
        <w:ind w:left="1066" w:hanging="274"/>
        <w:contextualSpacing/>
      </w:pPr>
      <w:r>
        <w:t xml:space="preserve">Data </w:t>
      </w:r>
      <w:r w:rsidR="002E3BBE">
        <w:t>source –</w:t>
      </w:r>
      <w:r>
        <w:t xml:space="preserve"> How will you collect this information?</w:t>
      </w:r>
    </w:p>
    <w:p w14:paraId="04D48786" w14:textId="77777777" w:rsidR="00703143" w:rsidRPr="002E3BBE" w:rsidRDefault="00703143" w:rsidP="003177DF">
      <w:pPr>
        <w:pStyle w:val="HighlightBoxText"/>
        <w:ind w:left="792"/>
        <w:rPr>
          <w:sz w:val="18"/>
        </w:rPr>
      </w:pPr>
      <w:r w:rsidRPr="002E3BBE">
        <w:rPr>
          <w:sz w:val="18"/>
        </w:rPr>
        <w:t xml:space="preserve">Source: </w:t>
      </w:r>
      <w:r w:rsidR="009E44B2">
        <w:rPr>
          <w:sz w:val="18"/>
        </w:rPr>
        <w:t>‘</w:t>
      </w:r>
      <w:r w:rsidRPr="002E3BBE">
        <w:rPr>
          <w:sz w:val="18"/>
        </w:rPr>
        <w:t>Evaluation Step-by-Step Guide</w:t>
      </w:r>
      <w:r w:rsidR="009E44B2">
        <w:rPr>
          <w:sz w:val="18"/>
        </w:rPr>
        <w:t>’</w:t>
      </w:r>
      <w:r w:rsidRPr="002E3BBE">
        <w:rPr>
          <w:sz w:val="18"/>
        </w:rPr>
        <w:t xml:space="preserve"> and </w:t>
      </w:r>
      <w:r w:rsidR="009E44B2">
        <w:rPr>
          <w:sz w:val="18"/>
        </w:rPr>
        <w:t>‘</w:t>
      </w:r>
      <w:r w:rsidRPr="002E3BBE">
        <w:rPr>
          <w:sz w:val="18"/>
        </w:rPr>
        <w:t xml:space="preserve">A Guide to Evaluating Your Partnership </w:t>
      </w:r>
      <w:r w:rsidR="002E3BBE">
        <w:rPr>
          <w:sz w:val="18"/>
        </w:rPr>
        <w:br/>
      </w:r>
      <w:r w:rsidRPr="002E3BBE">
        <w:rPr>
          <w:sz w:val="18"/>
        </w:rPr>
        <w:t>Using a Network Mapping Approach</w:t>
      </w:r>
      <w:r w:rsidR="009E44B2">
        <w:rPr>
          <w:sz w:val="18"/>
        </w:rPr>
        <w:t>’</w:t>
      </w:r>
      <w:r w:rsidRPr="002E3BBE">
        <w:rPr>
          <w:sz w:val="18"/>
        </w:rPr>
        <w:t xml:space="preserve"> Department of Planning and Community Development</w:t>
      </w:r>
    </w:p>
    <w:p w14:paraId="685FC48B" w14:textId="77777777" w:rsidR="00C02EB0" w:rsidRDefault="00C02EB0" w:rsidP="00FB5561">
      <w:pPr>
        <w:pStyle w:val="Heading2numbered"/>
      </w:pPr>
      <w:bookmarkStart w:id="41" w:name="_Toc20842571"/>
      <w:bookmarkStart w:id="42" w:name="_Toc106369897"/>
      <w:r>
        <w:lastRenderedPageBreak/>
        <w:t>Identify major issues and findings</w:t>
      </w:r>
      <w:bookmarkEnd w:id="41"/>
      <w:bookmarkEnd w:id="42"/>
    </w:p>
    <w:p w14:paraId="3D03F06C" w14:textId="39E76F9A" w:rsidR="00C02EB0" w:rsidRDefault="00C02EB0" w:rsidP="00E6665D">
      <w:pPr>
        <w:pStyle w:val="NormalIndent"/>
      </w:pPr>
      <w:r>
        <w:t xml:space="preserve">Many of the qualitative issues will become evident during the information gathering process. Quantitative issues will generally be identified by analysing financial and performance data and comparing it with the business case projections, including any best, most likely and </w:t>
      </w:r>
      <w:r w:rsidR="005E1A67">
        <w:t>worst-case</w:t>
      </w:r>
      <w:r>
        <w:t xml:space="preserve"> scenarios. </w:t>
      </w:r>
    </w:p>
    <w:p w14:paraId="5B2B3699" w14:textId="77777777" w:rsidR="00C02EB0" w:rsidRDefault="00C02EB0" w:rsidP="00E6665D">
      <w:pPr>
        <w:pStyle w:val="NormalIndent"/>
      </w:pPr>
      <w:r>
        <w:t xml:space="preserve">Analysing qualitative and quantitative information can suggest further issues and will help in developing draft findings. </w:t>
      </w:r>
    </w:p>
    <w:p w14:paraId="23DA83D8" w14:textId="77777777" w:rsidR="00C02EB0" w:rsidRDefault="00C02EB0" w:rsidP="00E6665D">
      <w:pPr>
        <w:pStyle w:val="NormalIndent"/>
      </w:pPr>
      <w:r>
        <w:t>A workshop to review the draft results is an opportunity to test their reasonableness. It can also indicate if further information or analysis is required to make valid findings.</w:t>
      </w:r>
    </w:p>
    <w:p w14:paraId="1100BD67" w14:textId="77777777" w:rsidR="00C02EB0" w:rsidRDefault="00C02EB0" w:rsidP="00FB5561">
      <w:pPr>
        <w:pStyle w:val="Heading2numbered"/>
      </w:pPr>
      <w:bookmarkStart w:id="43" w:name="_Toc20842572"/>
      <w:bookmarkStart w:id="44" w:name="_Toc106369898"/>
      <w:r>
        <w:t>Capture lessons learned</w:t>
      </w:r>
      <w:bookmarkEnd w:id="43"/>
      <w:bookmarkEnd w:id="44"/>
    </w:p>
    <w:p w14:paraId="646EDA47" w14:textId="77777777" w:rsidR="00C02EB0" w:rsidRDefault="00C02EB0" w:rsidP="00E6665D">
      <w:pPr>
        <w:pStyle w:val="NormalIndent"/>
      </w:pPr>
      <w:r>
        <w:t>To meet its objectives, the evaluation should clearly assess:</w:t>
      </w:r>
    </w:p>
    <w:p w14:paraId="0BB8C909" w14:textId="63231391" w:rsidR="00C02EB0" w:rsidRPr="003177DF" w:rsidRDefault="00C02EB0" w:rsidP="003177DF">
      <w:pPr>
        <w:pStyle w:val="Bulletindent"/>
      </w:pPr>
      <w:r w:rsidRPr="003177DF">
        <w:t>what worked well</w:t>
      </w:r>
    </w:p>
    <w:p w14:paraId="4B051FAE" w14:textId="77777777" w:rsidR="00C02EB0" w:rsidRDefault="00C02EB0" w:rsidP="003177DF">
      <w:pPr>
        <w:pStyle w:val="Bulletindent"/>
      </w:pPr>
      <w:r w:rsidRPr="003177DF">
        <w:t>what</w:t>
      </w:r>
      <w:r>
        <w:t xml:space="preserve"> can be improved.</w:t>
      </w:r>
    </w:p>
    <w:p w14:paraId="1E9D4602" w14:textId="77777777" w:rsidR="00C02EB0" w:rsidRDefault="00C02EB0" w:rsidP="00E6665D">
      <w:pPr>
        <w:pStyle w:val="NormalIndent"/>
      </w:pPr>
      <w:r>
        <w:t>The lessons to be learned could include, for example, a discussion of:</w:t>
      </w:r>
    </w:p>
    <w:p w14:paraId="12936E81" w14:textId="2595D31E" w:rsidR="00C02EB0" w:rsidRDefault="00C02EB0" w:rsidP="003177DF">
      <w:pPr>
        <w:pStyle w:val="Bulletindent"/>
      </w:pPr>
      <w:r>
        <w:t>how practical problems were overcome in planning, implementing and managing the project</w:t>
      </w:r>
    </w:p>
    <w:p w14:paraId="3D03120C" w14:textId="002DF3FE" w:rsidR="00C02EB0" w:rsidRDefault="00C02EB0" w:rsidP="003177DF">
      <w:pPr>
        <w:pStyle w:val="Bulletindent"/>
      </w:pPr>
      <w:r>
        <w:t>unexpected benefits that emerged</w:t>
      </w:r>
    </w:p>
    <w:p w14:paraId="39D81F44" w14:textId="77777777" w:rsidR="00C02EB0" w:rsidRDefault="00C02EB0" w:rsidP="003177DF">
      <w:pPr>
        <w:pStyle w:val="Bulletindent"/>
      </w:pPr>
      <w:r>
        <w:t>experiences of project staff that provide useful insights for future projects.</w:t>
      </w:r>
    </w:p>
    <w:p w14:paraId="3334436E" w14:textId="77777777" w:rsidR="00703143" w:rsidRDefault="00C02EB0" w:rsidP="00E6665D">
      <w:pPr>
        <w:pStyle w:val="NormalIndent"/>
      </w:pPr>
      <w:r>
        <w:t>The list of issues in Appendix C can help pinpoint where lessons can be learned for each stage of the project.</w:t>
      </w:r>
    </w:p>
    <w:p w14:paraId="770B90A0" w14:textId="77777777" w:rsidR="00C02EB0" w:rsidRDefault="00C02EB0" w:rsidP="003177DF">
      <w:pPr>
        <w:pStyle w:val="HighlightBoxHeading"/>
        <w:ind w:left="792"/>
      </w:pPr>
      <w:r>
        <w:t>Strengthening local communities (Example)</w:t>
      </w:r>
    </w:p>
    <w:p w14:paraId="11B836C6" w14:textId="77777777" w:rsidR="00C02EB0" w:rsidRDefault="00C02EB0" w:rsidP="003177DF">
      <w:pPr>
        <w:pStyle w:val="HighlightBoxHeading"/>
        <w:ind w:left="792"/>
      </w:pPr>
      <w:r>
        <w:t xml:space="preserve">Lessons Learned </w:t>
      </w:r>
    </w:p>
    <w:p w14:paraId="631A0C17" w14:textId="77777777" w:rsidR="00C02EB0" w:rsidRDefault="00C02EB0" w:rsidP="003177DF">
      <w:pPr>
        <w:pStyle w:val="HighlightBoxText"/>
        <w:ind w:left="792"/>
      </w:pPr>
      <w:r>
        <w:t>A much larger study of the characteristics of effective partnerships undertaken across ten major partnership initiatives in the then DVC (including the Caroline Springs Partnership) described five success factors (Pope &amp; Lewis 2008a). These were also described in the international literature (as reviewed in Pope &amp; Lewis 2008a). Here we will focus on the three major ones:</w:t>
      </w:r>
    </w:p>
    <w:p w14:paraId="794EB71A" w14:textId="77777777" w:rsidR="00C02EB0" w:rsidRDefault="00C02EB0" w:rsidP="003177DF">
      <w:pPr>
        <w:pStyle w:val="HighlightBoxHeading"/>
        <w:ind w:left="792"/>
      </w:pPr>
      <w:r>
        <w:t>A good broker to build relationships</w:t>
      </w:r>
    </w:p>
    <w:p w14:paraId="5BD35E19" w14:textId="662BB224" w:rsidR="00C02EB0" w:rsidRDefault="00C02EB0" w:rsidP="003177DF">
      <w:pPr>
        <w:pStyle w:val="HighlightBoxText"/>
        <w:ind w:left="792"/>
      </w:pPr>
      <w:r>
        <w:t xml:space="preserve">A good broker/facilitator has been the main factor reported as underpinning effective partnerships. When partners first come </w:t>
      </w:r>
      <w:r w:rsidR="78B74B5D">
        <w:t>together,</w:t>
      </w:r>
      <w:r>
        <w:t xml:space="preserve"> they do not necessarily see themselves as interdependent and to do this takes trust in, and an understanding of, each other. The success of a partnership is therefore dependent on the relationship building that allows people to learn about each other and re-cast any stereotypical views they hold. All partners in the schools and community infrastructure partnerships reported the broker was a primary reason for their success. They reported he was the driver that kept the focus, pulled the work together and kept it on track. He knew who to approach to progress work and to find opportunities. Partners reported the broker was friendly, open, trusted and professional. </w:t>
      </w:r>
    </w:p>
    <w:p w14:paraId="56CDD673" w14:textId="77777777" w:rsidR="00C02EB0" w:rsidRDefault="00C02EB0" w:rsidP="003177DF">
      <w:pPr>
        <w:pStyle w:val="HighlightBoxHeading"/>
        <w:ind w:left="792"/>
      </w:pPr>
      <w:r>
        <w:lastRenderedPageBreak/>
        <w:t>The right decision-makers at the table with a commitment to contribute</w:t>
      </w:r>
    </w:p>
    <w:p w14:paraId="31A8CCCD" w14:textId="77777777" w:rsidR="00C02EB0" w:rsidRDefault="00C02EB0" w:rsidP="003177DF">
      <w:pPr>
        <w:pStyle w:val="HighlightBoxText"/>
        <w:ind w:left="792"/>
      </w:pPr>
      <w:r>
        <w:t>The second factor found to underpin effective partnerships is having the right decision makers at the table with a commitment to contribute. All partners reported this as important for their partnership. They particularly mentioned the importance of having people at the table that were senior enough to make decisions and expert enough to assist effective decision-making. Partners reported the people involved were respectful, passionate and trusted.</w:t>
      </w:r>
    </w:p>
    <w:p w14:paraId="33C591D7" w14:textId="77777777" w:rsidR="00C02EB0" w:rsidRDefault="00C02EB0" w:rsidP="003177DF">
      <w:pPr>
        <w:pStyle w:val="HighlightBoxHeading"/>
        <w:ind w:left="792"/>
      </w:pPr>
      <w:r>
        <w:t>A clear purpose</w:t>
      </w:r>
    </w:p>
    <w:p w14:paraId="3D78B5E1" w14:textId="355DF8CE" w:rsidR="00C02EB0" w:rsidRDefault="00C02EB0" w:rsidP="003177DF">
      <w:pPr>
        <w:pStyle w:val="HighlightBoxText"/>
        <w:ind w:left="792"/>
      </w:pPr>
      <w:r>
        <w:t xml:space="preserve">The third factor for effective partnerships is having a clear purpose and objectives that focuses and clarifies roles and </w:t>
      </w:r>
      <w:r w:rsidR="5D97597D">
        <w:t>responsibilities,</w:t>
      </w:r>
      <w:r>
        <w:t xml:space="preserve"> so everyone is clear about what is expected of them. This is particularly important in partnerships that involve a range of voices negotiating who should provide resources. This factor was raised by most partners in the interviews and the importance of determining the parameters of the </w:t>
      </w:r>
      <w:bookmarkStart w:id="45" w:name="_Int_xRHdKte5"/>
      <w:r>
        <w:t>work</w:t>
      </w:r>
      <w:bookmarkEnd w:id="45"/>
      <w:r>
        <w:t xml:space="preserve"> so the partnership does not get involved in everything – losing effectiveness – was particularly noted. As was the need to ensure every party has a tangible deliverable to maintain their focus and commitment.</w:t>
      </w:r>
    </w:p>
    <w:p w14:paraId="5AE64B3C" w14:textId="77777777" w:rsidR="00C02EB0" w:rsidRPr="002E3BBE" w:rsidRDefault="00C02EB0" w:rsidP="003177DF">
      <w:pPr>
        <w:pStyle w:val="HighlightBoxText"/>
        <w:ind w:left="792"/>
        <w:rPr>
          <w:sz w:val="18"/>
        </w:rPr>
      </w:pPr>
      <w:r w:rsidRPr="002E3BBE">
        <w:rPr>
          <w:sz w:val="18"/>
        </w:rPr>
        <w:t>Source: Evaluation report ‘Strengthening local communities’ Department of Planning and Community Development</w:t>
      </w:r>
    </w:p>
    <w:p w14:paraId="091A1DCC" w14:textId="77777777" w:rsidR="00C02EB0" w:rsidRDefault="00C02EB0" w:rsidP="00FB5561">
      <w:pPr>
        <w:pStyle w:val="Heading2numbered"/>
      </w:pPr>
      <w:bookmarkStart w:id="46" w:name="_Toc20842573"/>
      <w:bookmarkStart w:id="47" w:name="_Toc106369899"/>
      <w:r>
        <w:t>Recommendations</w:t>
      </w:r>
      <w:bookmarkEnd w:id="46"/>
      <w:bookmarkEnd w:id="47"/>
    </w:p>
    <w:p w14:paraId="49F5C49F" w14:textId="77777777" w:rsidR="00C02EB0" w:rsidRDefault="00C02EB0" w:rsidP="00E6665D">
      <w:pPr>
        <w:pStyle w:val="NormalIndent"/>
      </w:pPr>
      <w:r>
        <w:t xml:space="preserve">The findings and corresponding action items should be set down as recommendations, including: </w:t>
      </w:r>
    </w:p>
    <w:p w14:paraId="7484D35D" w14:textId="19C38FA4" w:rsidR="00C02EB0" w:rsidRDefault="00C02EB0" w:rsidP="003177DF">
      <w:pPr>
        <w:pStyle w:val="Bulletindent"/>
      </w:pPr>
      <w:r>
        <w:t>learnings for future project planning and management processes</w:t>
      </w:r>
    </w:p>
    <w:p w14:paraId="26AD7B31" w14:textId="77777777" w:rsidR="00C02EB0" w:rsidRDefault="00C02EB0" w:rsidP="003177DF">
      <w:pPr>
        <w:pStyle w:val="Bulletindent"/>
      </w:pPr>
      <w:r>
        <w:t>project-specific actions for ongoing operation (and if appropriate, future stage developments).</w:t>
      </w:r>
    </w:p>
    <w:p w14:paraId="685BC98F" w14:textId="77777777" w:rsidR="00C02EB0" w:rsidRDefault="00C02EB0" w:rsidP="00E6665D">
      <w:pPr>
        <w:pStyle w:val="NormalIndent"/>
      </w:pPr>
      <w:r>
        <w:t>The set of recommendations should be supported by an action plan setting out responsibilities and timelines.</w:t>
      </w:r>
    </w:p>
    <w:p w14:paraId="24506D16" w14:textId="77777777" w:rsidR="00C02EB0" w:rsidRDefault="00C02EB0" w:rsidP="00FB5561">
      <w:pPr>
        <w:pStyle w:val="Heading2numbered"/>
      </w:pPr>
      <w:bookmarkStart w:id="48" w:name="_Toc20842574"/>
      <w:bookmarkStart w:id="49" w:name="_Toc106369900"/>
      <w:r>
        <w:t>Investment evaluation template</w:t>
      </w:r>
      <w:bookmarkEnd w:id="48"/>
      <w:bookmarkEnd w:id="49"/>
    </w:p>
    <w:p w14:paraId="3C759B51" w14:textId="77777777" w:rsidR="00C02EB0" w:rsidRDefault="00C02EB0" w:rsidP="00E6665D">
      <w:pPr>
        <w:pStyle w:val="NormalIndent"/>
      </w:pPr>
      <w:r>
        <w:t>The deliverable from the Stage 5: Realise evaluation phase is a completed project evaluation report (see template) that should provide:</w:t>
      </w:r>
    </w:p>
    <w:p w14:paraId="06D4405B" w14:textId="580DDA42" w:rsidR="00C02EB0" w:rsidRDefault="00C02EB0" w:rsidP="003177DF">
      <w:pPr>
        <w:pStyle w:val="Bulletindent"/>
      </w:pPr>
      <w:r>
        <w:t>an overall assessment of the investment</w:t>
      </w:r>
    </w:p>
    <w:p w14:paraId="17B592F1" w14:textId="267AF942" w:rsidR="00C02EB0" w:rsidRDefault="00C02EB0" w:rsidP="003177DF">
      <w:pPr>
        <w:pStyle w:val="Bulletindent"/>
      </w:pPr>
      <w:r>
        <w:t>well-supported findings and identified learnings</w:t>
      </w:r>
    </w:p>
    <w:p w14:paraId="2BD2DDA7" w14:textId="77777777" w:rsidR="00C02EB0" w:rsidRDefault="00C02EB0" w:rsidP="003177DF">
      <w:pPr>
        <w:pStyle w:val="Bulletindent"/>
      </w:pPr>
      <w:r>
        <w:t>a list of practical recommendations.</w:t>
      </w:r>
    </w:p>
    <w:p w14:paraId="538E08B0" w14:textId="77777777" w:rsidR="00C02EB0" w:rsidRDefault="00C02EB0" w:rsidP="00E6665D">
      <w:pPr>
        <w:pStyle w:val="NormalIndent"/>
      </w:pPr>
      <w:r>
        <w:t>The suggested investment evaluation report template is set out in Appendix D. The outlined content includes:</w:t>
      </w:r>
    </w:p>
    <w:p w14:paraId="0AF02A8C" w14:textId="56B9264D" w:rsidR="00C02EB0" w:rsidRDefault="00C02EB0" w:rsidP="003177DF">
      <w:pPr>
        <w:pStyle w:val="Bulletindent"/>
      </w:pPr>
      <w:r>
        <w:t>executive summary</w:t>
      </w:r>
    </w:p>
    <w:p w14:paraId="3A9CF1D6" w14:textId="17FF4333" w:rsidR="00C02EB0" w:rsidRDefault="00C02EB0" w:rsidP="003177DF">
      <w:pPr>
        <w:pStyle w:val="Bulletindent"/>
      </w:pPr>
      <w:r>
        <w:t>project background</w:t>
      </w:r>
    </w:p>
    <w:p w14:paraId="31F66254" w14:textId="36C1AC3B" w:rsidR="00C02EB0" w:rsidRDefault="00C02EB0" w:rsidP="003177DF">
      <w:pPr>
        <w:pStyle w:val="Bulletindent"/>
      </w:pPr>
      <w:r>
        <w:t>evaluation scope and methodology</w:t>
      </w:r>
    </w:p>
    <w:p w14:paraId="54270436" w14:textId="77777777" w:rsidR="00C02EB0" w:rsidRDefault="00C02EB0" w:rsidP="003177DF">
      <w:pPr>
        <w:pStyle w:val="Bulletindent"/>
      </w:pPr>
      <w:r>
        <w:lastRenderedPageBreak/>
        <w:t>findings:</w:t>
      </w:r>
    </w:p>
    <w:p w14:paraId="77D96155" w14:textId="0A480DC2" w:rsidR="00C02EB0" w:rsidRDefault="002E3BBE" w:rsidP="003177DF">
      <w:pPr>
        <w:pStyle w:val="Bulletindent2"/>
      </w:pPr>
      <w:r>
        <w:t xml:space="preserve">evaluation </w:t>
      </w:r>
      <w:r w:rsidR="00C02EB0">
        <w:t>assessment</w:t>
      </w:r>
    </w:p>
    <w:p w14:paraId="6977F249" w14:textId="09448C71" w:rsidR="00C02EB0" w:rsidRDefault="002E3BBE" w:rsidP="003177DF">
      <w:pPr>
        <w:pStyle w:val="Bulletindent2"/>
      </w:pPr>
      <w:r>
        <w:t xml:space="preserve">asset </w:t>
      </w:r>
      <w:r w:rsidR="00C02EB0">
        <w:t>management (where relevant)</w:t>
      </w:r>
    </w:p>
    <w:p w14:paraId="3996D6D4" w14:textId="25CC9109" w:rsidR="00C02EB0" w:rsidRDefault="002E3BBE" w:rsidP="003177DF">
      <w:pPr>
        <w:pStyle w:val="Bulletindent2"/>
      </w:pPr>
      <w:r>
        <w:t xml:space="preserve">risk </w:t>
      </w:r>
      <w:r w:rsidR="00C02EB0">
        <w:t>management</w:t>
      </w:r>
    </w:p>
    <w:p w14:paraId="6ABC439A" w14:textId="33E4D2C6" w:rsidR="00C02EB0" w:rsidRDefault="002E3BBE" w:rsidP="003177DF">
      <w:pPr>
        <w:pStyle w:val="Bulletindent2"/>
      </w:pPr>
      <w:r>
        <w:t xml:space="preserve">future </w:t>
      </w:r>
      <w:r w:rsidR="00C02EB0">
        <w:t>implications</w:t>
      </w:r>
    </w:p>
    <w:p w14:paraId="537A5AD0" w14:textId="6C76BADD" w:rsidR="00C02EB0" w:rsidRDefault="00C02EB0" w:rsidP="003177DF">
      <w:pPr>
        <w:pStyle w:val="Bulletindent"/>
      </w:pPr>
      <w:r>
        <w:t>conclusions and options</w:t>
      </w:r>
    </w:p>
    <w:p w14:paraId="17FABEAC" w14:textId="21EB8E53" w:rsidR="00C02EB0" w:rsidRDefault="00C02EB0" w:rsidP="003177DF">
      <w:pPr>
        <w:pStyle w:val="Bulletindent"/>
      </w:pPr>
      <w:r>
        <w:t>recommendations and action plan</w:t>
      </w:r>
    </w:p>
    <w:p w14:paraId="09718F8D" w14:textId="77777777" w:rsidR="00C02EB0" w:rsidRDefault="00C02EB0" w:rsidP="003177DF">
      <w:pPr>
        <w:pStyle w:val="Bulletindent"/>
      </w:pPr>
      <w:r>
        <w:t>appendices, with key documents or other reports referenced.</w:t>
      </w:r>
    </w:p>
    <w:p w14:paraId="649CB723" w14:textId="64BFB821" w:rsidR="00C02EB0" w:rsidRDefault="002E3BBE" w:rsidP="003177DF">
      <w:pPr>
        <w:pStyle w:val="Bulletindent2"/>
      </w:pPr>
      <w:r>
        <w:t xml:space="preserve">the </w:t>
      </w:r>
      <w:r w:rsidR="00C02EB0">
        <w:t>level of detail in the report will vary depending on the complexity and scale of the particular project. However, the report should show that each of the heading outlined in the evaluation report</w:t>
      </w:r>
      <w:r>
        <w:t xml:space="preserve"> template have been considered</w:t>
      </w:r>
    </w:p>
    <w:p w14:paraId="6B2AAC47" w14:textId="2A07A9C0" w:rsidR="00C02EB0" w:rsidRDefault="002E3BBE" w:rsidP="003177DF">
      <w:pPr>
        <w:pStyle w:val="Bulletindent2"/>
      </w:pPr>
      <w:r>
        <w:t xml:space="preserve">the </w:t>
      </w:r>
      <w:r w:rsidR="00C02EB0">
        <w:t>executive summary is a particularly important part of the evaluation report. It must contain a clear, concise, plain-English outline of the evaluation, linking it to the</w:t>
      </w:r>
      <w:r>
        <w:t xml:space="preserve"> evolved project business case</w:t>
      </w:r>
    </w:p>
    <w:p w14:paraId="6CE8BD48" w14:textId="77777777" w:rsidR="00C02EB0" w:rsidRDefault="002E3BBE" w:rsidP="00E6665D">
      <w:pPr>
        <w:pStyle w:val="NormalIndent"/>
      </w:pPr>
      <w:r>
        <w:t xml:space="preserve">Specific </w:t>
      </w:r>
      <w:r w:rsidR="00C02EB0">
        <w:t>uses for the evaluation outcomes could be to:</w:t>
      </w:r>
    </w:p>
    <w:p w14:paraId="37B2704A" w14:textId="0307E37A" w:rsidR="00C02EB0" w:rsidRDefault="00C02EB0" w:rsidP="00FB28FB">
      <w:pPr>
        <w:pStyle w:val="Bulletindent"/>
      </w:pPr>
      <w:r>
        <w:t>inform corporate governance of the outcome of the investment</w:t>
      </w:r>
    </w:p>
    <w:p w14:paraId="538A878C" w14:textId="60AE5FB0" w:rsidR="00C02EB0" w:rsidRDefault="00C02EB0" w:rsidP="00FB28FB">
      <w:pPr>
        <w:pStyle w:val="Bulletindent"/>
      </w:pPr>
      <w:r>
        <w:t>inform stakeholders (Ministers, executives, public, etc.)</w:t>
      </w:r>
    </w:p>
    <w:p w14:paraId="047ED656" w14:textId="1C99CEC4" w:rsidR="00C02EB0" w:rsidRDefault="00C02EB0" w:rsidP="00FB28FB">
      <w:pPr>
        <w:pStyle w:val="Bulletindent"/>
      </w:pPr>
      <w:r>
        <w:t>aid in the development of media releases</w:t>
      </w:r>
    </w:p>
    <w:p w14:paraId="10F157DE" w14:textId="539DE7EE" w:rsidR="00C02EB0" w:rsidRDefault="00C02EB0" w:rsidP="00FB28FB">
      <w:pPr>
        <w:pStyle w:val="Bulletindent"/>
      </w:pPr>
      <w:r>
        <w:t xml:space="preserve">drive accountability by informing the development </w:t>
      </w:r>
      <w:r w:rsidR="00307660">
        <w:t>of annual reports to government</w:t>
      </w:r>
    </w:p>
    <w:p w14:paraId="15C4A316" w14:textId="6BD76E2C" w:rsidR="00C02EB0" w:rsidRDefault="00C02EB0" w:rsidP="00FB28FB">
      <w:pPr>
        <w:pStyle w:val="Bulletindent"/>
      </w:pPr>
      <w:r>
        <w:t>provide a benchmark to inform future investment proposals</w:t>
      </w:r>
    </w:p>
    <w:p w14:paraId="33B148C0" w14:textId="2479950C" w:rsidR="00C02EB0" w:rsidRDefault="00C02EB0" w:rsidP="00FB28FB">
      <w:pPr>
        <w:pStyle w:val="Bulletindent"/>
      </w:pPr>
      <w:r>
        <w:t>inform subsequent stages of a m</w:t>
      </w:r>
      <w:r w:rsidR="00307660">
        <w:t>ulti</w:t>
      </w:r>
      <w:r w:rsidR="00743A99">
        <w:noBreakHyphen/>
      </w:r>
      <w:r w:rsidR="00307660">
        <w:t>stage investment</w:t>
      </w:r>
    </w:p>
    <w:p w14:paraId="3340CBB6" w14:textId="77777777" w:rsidR="00C02EB0" w:rsidRDefault="00C02EB0" w:rsidP="00FB28FB">
      <w:pPr>
        <w:pStyle w:val="Bulletindent"/>
      </w:pPr>
      <w:r>
        <w:t>explain options to enhance benefit delivery from this investment.</w:t>
      </w:r>
    </w:p>
    <w:p w14:paraId="57D3D66A" w14:textId="77777777" w:rsidR="00C02EB0" w:rsidRDefault="00C02EB0" w:rsidP="00C02EB0"/>
    <w:p w14:paraId="10ABF6E6" w14:textId="77777777" w:rsidR="00FB28FB" w:rsidRDefault="00FB28FB" w:rsidP="00FB28FB">
      <w:pPr>
        <w:rPr>
          <w:rFonts w:asciiTheme="majorHAnsi" w:eastAsiaTheme="majorEastAsia" w:hAnsiTheme="majorHAnsi" w:cstheme="majorBidi"/>
          <w:color w:val="000000" w:themeColor="text1"/>
          <w:spacing w:val="-1"/>
          <w:sz w:val="36"/>
          <w:szCs w:val="28"/>
        </w:rPr>
      </w:pPr>
      <w:bookmarkStart w:id="50" w:name="_Toc20842575"/>
      <w:r>
        <w:br w:type="page"/>
      </w:r>
    </w:p>
    <w:p w14:paraId="3D3954B4" w14:textId="389D96B9" w:rsidR="00C02EB0" w:rsidRDefault="00C02EB0" w:rsidP="00307660">
      <w:pPr>
        <w:pStyle w:val="Heading1"/>
      </w:pPr>
      <w:bookmarkStart w:id="51" w:name="_Toc106369901"/>
      <w:r>
        <w:lastRenderedPageBreak/>
        <w:t>Appendix A: Background information</w:t>
      </w:r>
      <w:bookmarkEnd w:id="50"/>
      <w:bookmarkEnd w:id="51"/>
      <w:r>
        <w:t xml:space="preserve"> </w:t>
      </w:r>
    </w:p>
    <w:p w14:paraId="5B734758" w14:textId="77777777" w:rsidR="00C02EB0" w:rsidRDefault="00C02EB0" w:rsidP="00C02EB0">
      <w:r>
        <w:t xml:space="preserve">In developing and implementing the methodology, the following background material should be reviewed: </w:t>
      </w:r>
    </w:p>
    <w:p w14:paraId="7084DF85" w14:textId="4AB7ABD5" w:rsidR="00C02EB0" w:rsidRDefault="00C02EB0" w:rsidP="00FB28FB">
      <w:pPr>
        <w:pStyle w:val="Bullet1"/>
      </w:pPr>
      <w:r>
        <w:t>the approved business case (updated as necessary)</w:t>
      </w:r>
    </w:p>
    <w:p w14:paraId="347FE861" w14:textId="0347E259" w:rsidR="00C02EB0" w:rsidRDefault="00C02EB0" w:rsidP="00FB28FB">
      <w:pPr>
        <w:pStyle w:val="Bullet1"/>
      </w:pPr>
      <w:r>
        <w:t>feasibility studies</w:t>
      </w:r>
    </w:p>
    <w:p w14:paraId="2A029CD8" w14:textId="77C32D3F" w:rsidR="00C02EB0" w:rsidRDefault="00C02EB0" w:rsidP="00FB28FB">
      <w:pPr>
        <w:pStyle w:val="Bullet1"/>
      </w:pPr>
      <w:r>
        <w:t>value management reports</w:t>
      </w:r>
    </w:p>
    <w:p w14:paraId="4147C882" w14:textId="15ABBD95" w:rsidR="00C02EB0" w:rsidRDefault="00C02EB0" w:rsidP="00FB28FB">
      <w:pPr>
        <w:pStyle w:val="Bullet1"/>
      </w:pPr>
      <w:r>
        <w:t xml:space="preserve">the project </w:t>
      </w:r>
      <w:bookmarkStart w:id="52" w:name="_Int_qxjrwejd"/>
      <w:r>
        <w:t>budget</w:t>
      </w:r>
      <w:bookmarkEnd w:id="52"/>
    </w:p>
    <w:p w14:paraId="79E40C59" w14:textId="7894B2B3" w:rsidR="00C02EB0" w:rsidRDefault="00C02EB0" w:rsidP="00FB28FB">
      <w:pPr>
        <w:pStyle w:val="Bullet1"/>
      </w:pPr>
      <w:r>
        <w:t>the investment business plan or project implementation plan</w:t>
      </w:r>
    </w:p>
    <w:p w14:paraId="3CBAAC77" w14:textId="7B98785B" w:rsidR="00C02EB0" w:rsidRDefault="00C02EB0" w:rsidP="00FB28FB">
      <w:pPr>
        <w:pStyle w:val="Bullet1"/>
      </w:pPr>
      <w:r>
        <w:t>cost plans and activity and cost outcome data</w:t>
      </w:r>
    </w:p>
    <w:p w14:paraId="60772E11" w14:textId="234E3AAA" w:rsidR="00C02EB0" w:rsidRDefault="00C02EB0" w:rsidP="00FB28FB">
      <w:pPr>
        <w:pStyle w:val="Bullet1"/>
      </w:pPr>
      <w:r>
        <w:t>contract documentation</w:t>
      </w:r>
    </w:p>
    <w:p w14:paraId="572F1E09" w14:textId="0B2D4C20" w:rsidR="00C02EB0" w:rsidRDefault="00C02EB0" w:rsidP="00FB28FB">
      <w:pPr>
        <w:pStyle w:val="Bullet1"/>
      </w:pPr>
      <w:r>
        <w:t>the contract/performance management plan</w:t>
      </w:r>
    </w:p>
    <w:p w14:paraId="45A033A2" w14:textId="63CE1C39" w:rsidR="00C02EB0" w:rsidRDefault="00C02EB0" w:rsidP="00FB28FB">
      <w:pPr>
        <w:pStyle w:val="Bullet1"/>
      </w:pPr>
      <w:r>
        <w:t>risk registers</w:t>
      </w:r>
    </w:p>
    <w:p w14:paraId="576A3B28" w14:textId="77777777" w:rsidR="009A631E" w:rsidRDefault="00C02EB0" w:rsidP="009A631E">
      <w:pPr>
        <w:pStyle w:val="Bullet1"/>
      </w:pPr>
      <w:r>
        <w:t>the issues log and progress reports.</w:t>
      </w:r>
    </w:p>
    <w:p w14:paraId="3F5AE593" w14:textId="77777777" w:rsidR="009A631E" w:rsidRDefault="009A631E" w:rsidP="009A631E">
      <w:pPr>
        <w:pStyle w:val="Bullet1"/>
        <w:numPr>
          <w:ilvl w:val="0"/>
          <w:numId w:val="0"/>
        </w:numPr>
      </w:pPr>
    </w:p>
    <w:p w14:paraId="78545D26" w14:textId="54F46887" w:rsidR="00C02EB0" w:rsidRDefault="00C02EB0" w:rsidP="009A631E">
      <w:pPr>
        <w:pStyle w:val="Bullet1"/>
        <w:numPr>
          <w:ilvl w:val="0"/>
          <w:numId w:val="0"/>
        </w:numPr>
      </w:pPr>
      <w:r>
        <w:t>In addition, the following records should be reviewed where they are relevant:</w:t>
      </w:r>
    </w:p>
    <w:p w14:paraId="578680ED" w14:textId="62A00C8F" w:rsidR="00C02EB0" w:rsidRDefault="00C02EB0" w:rsidP="00FB28FB">
      <w:pPr>
        <w:pStyle w:val="Bullet1"/>
      </w:pPr>
      <w:r>
        <w:t>a summary of contract changes since any previous project evaluations or Gateway Reviews</w:t>
      </w:r>
    </w:p>
    <w:p w14:paraId="5E0CE354" w14:textId="310EB506" w:rsidR="00C02EB0" w:rsidRDefault="00C02EB0" w:rsidP="00FB28FB">
      <w:pPr>
        <w:pStyle w:val="Bullet1"/>
      </w:pPr>
      <w:r>
        <w:t>plans for contract and service improvement</w:t>
      </w:r>
    </w:p>
    <w:p w14:paraId="2F7A088D" w14:textId="1C437050" w:rsidR="00C02EB0" w:rsidRDefault="00C02EB0" w:rsidP="00FB28FB">
      <w:pPr>
        <w:pStyle w:val="Bullet1"/>
      </w:pPr>
      <w:r>
        <w:t>management and other appraisals regarding the continuation of existing management contracts</w:t>
      </w:r>
    </w:p>
    <w:p w14:paraId="77A6C670" w14:textId="62386B53" w:rsidR="00C02EB0" w:rsidRDefault="00C02EB0" w:rsidP="00FB28FB">
      <w:pPr>
        <w:pStyle w:val="Bullet1"/>
      </w:pPr>
      <w:r>
        <w:t>reports on stakeholders’ issues for example, complaint registers</w:t>
      </w:r>
    </w:p>
    <w:p w14:paraId="54179FE3" w14:textId="297A4D2F" w:rsidR="00C02EB0" w:rsidRDefault="00C02EB0" w:rsidP="00FB28FB">
      <w:pPr>
        <w:pStyle w:val="Bullet1"/>
      </w:pPr>
      <w:r>
        <w:t>plans for disposal of assets at the end of the project</w:t>
      </w:r>
    </w:p>
    <w:p w14:paraId="295DA234" w14:textId="53EFCB7B" w:rsidR="00C02EB0" w:rsidRDefault="00C02EB0" w:rsidP="00FB28FB">
      <w:pPr>
        <w:pStyle w:val="Bullet1"/>
      </w:pPr>
      <w:r>
        <w:t>risk management assessments and reports</w:t>
      </w:r>
    </w:p>
    <w:p w14:paraId="08247D76" w14:textId="315E0B7F" w:rsidR="00C02EB0" w:rsidRDefault="00C02EB0" w:rsidP="00FB28FB">
      <w:pPr>
        <w:pStyle w:val="Bullet1"/>
      </w:pPr>
      <w:r>
        <w:t>health and safety reports and files</w:t>
      </w:r>
    </w:p>
    <w:p w14:paraId="7AEDBFCD" w14:textId="77777777" w:rsidR="00C02EB0" w:rsidRDefault="00C02EB0" w:rsidP="00FB28FB">
      <w:pPr>
        <w:pStyle w:val="Bullet1"/>
      </w:pPr>
      <w:r>
        <w:t>for ICT-enabled projects, security documents (e.g. Accreditation Document Set).</w:t>
      </w:r>
    </w:p>
    <w:p w14:paraId="0DE4148F" w14:textId="77777777" w:rsidR="00307660" w:rsidRDefault="00307660">
      <w:pPr>
        <w:rPr>
          <w:rFonts w:asciiTheme="majorHAnsi" w:eastAsiaTheme="majorEastAsia" w:hAnsiTheme="majorHAnsi" w:cstheme="majorBidi"/>
          <w:bCs/>
          <w:color w:val="500778" w:themeColor="accent1"/>
          <w:spacing w:val="-2"/>
          <w:sz w:val="36"/>
          <w:szCs w:val="28"/>
        </w:rPr>
      </w:pPr>
      <w:r>
        <w:br w:type="page"/>
      </w:r>
    </w:p>
    <w:p w14:paraId="01F579CF" w14:textId="77777777" w:rsidR="00C02EB0" w:rsidRDefault="00C02EB0" w:rsidP="00307660">
      <w:pPr>
        <w:pStyle w:val="Heading1"/>
      </w:pPr>
      <w:bookmarkStart w:id="53" w:name="_Toc20842576"/>
      <w:bookmarkStart w:id="54" w:name="_Toc106369902"/>
      <w:r>
        <w:lastRenderedPageBreak/>
        <w:t>Appendix B: Specific issues</w:t>
      </w:r>
      <w:bookmarkEnd w:id="53"/>
      <w:bookmarkEnd w:id="54"/>
      <w:r>
        <w:t xml:space="preserve"> </w:t>
      </w:r>
    </w:p>
    <w:p w14:paraId="414EB518" w14:textId="77777777" w:rsidR="00C02EB0" w:rsidRDefault="00C02EB0" w:rsidP="00C02EB0">
      <w:r>
        <w:t xml:space="preserve">This checklist of issues can be used to help define the scope, lessons learned and other evaluation issues. </w:t>
      </w:r>
    </w:p>
    <w:p w14:paraId="03862AB9" w14:textId="4216E614" w:rsidR="00C02EB0" w:rsidRDefault="00C02EB0" w:rsidP="00307660">
      <w:pPr>
        <w:pStyle w:val="Heading2"/>
      </w:pPr>
      <w:bookmarkStart w:id="55" w:name="_Toc20842577"/>
      <w:bookmarkStart w:id="56" w:name="_Toc106369903"/>
      <w:r>
        <w:t>Evaluating against the business case</w:t>
      </w:r>
      <w:bookmarkEnd w:id="55"/>
      <w:bookmarkEnd w:id="56"/>
    </w:p>
    <w:p w14:paraId="4D21ACE2" w14:textId="4AF9C340" w:rsidR="00C02EB0" w:rsidRDefault="00C02EB0" w:rsidP="00FB28FB">
      <w:pPr>
        <w:pStyle w:val="Bullet1"/>
      </w:pPr>
      <w:r>
        <w:t>whether the original problem or need has been addressed, or has changed and requires further action</w:t>
      </w:r>
    </w:p>
    <w:p w14:paraId="1FF2445A" w14:textId="6AC43B80" w:rsidR="00C02EB0" w:rsidRDefault="00C02EB0" w:rsidP="00FB28FB">
      <w:pPr>
        <w:pStyle w:val="Bullet1"/>
      </w:pPr>
      <w:r>
        <w:t>assess whether the business case assumptions were realistic and remain valid</w:t>
      </w:r>
    </w:p>
    <w:p w14:paraId="0763D828" w14:textId="711EB5A0" w:rsidR="00C02EB0" w:rsidRDefault="00C02EB0" w:rsidP="00FB28FB">
      <w:pPr>
        <w:pStyle w:val="Bullet1"/>
      </w:pPr>
      <w:r>
        <w:t xml:space="preserve">assess whether the anticipated benefits (including outputs and outcomes) are actually being </w:t>
      </w:r>
      <w:r w:rsidR="504D64BC">
        <w:t>delivered; compare</w:t>
      </w:r>
      <w:r>
        <w:t xml:space="preserve"> operating costs and revenue streams against expected levels</w:t>
      </w:r>
    </w:p>
    <w:p w14:paraId="1C6823B7" w14:textId="711DA44C" w:rsidR="00C02EB0" w:rsidRDefault="00C02EB0" w:rsidP="00FB28FB">
      <w:pPr>
        <w:pStyle w:val="Bullet1"/>
      </w:pPr>
      <w:r>
        <w:t>evaluate how well the needs and expectations of end-users are being met, including any changes in the type or expected level of their needs</w:t>
      </w:r>
    </w:p>
    <w:p w14:paraId="622EEB43" w14:textId="1934F9FD" w:rsidR="00C02EB0" w:rsidRDefault="00C02EB0" w:rsidP="00FB28FB">
      <w:pPr>
        <w:pStyle w:val="Bullet1"/>
      </w:pPr>
      <w:r>
        <w:t>review whether and how well the requirements of other key stakeholders have been met, including those of local governments and community groups</w:t>
      </w:r>
    </w:p>
    <w:p w14:paraId="3D0443A1" w14:textId="2067147C" w:rsidR="00C02EB0" w:rsidRDefault="00C02EB0" w:rsidP="00FB28FB">
      <w:pPr>
        <w:pStyle w:val="Bullet1"/>
      </w:pPr>
      <w:r>
        <w:t>assess whether any productivity target for the service has been achieved or is likely to be achieved</w:t>
      </w:r>
    </w:p>
    <w:p w14:paraId="67A34C9B" w14:textId="2D89AE04" w:rsidR="00C02EB0" w:rsidRDefault="00C02EB0" w:rsidP="00FB28FB">
      <w:pPr>
        <w:pStyle w:val="Bullet1"/>
      </w:pPr>
      <w:r>
        <w:t>compare the level of maintenance required with that expected</w:t>
      </w:r>
    </w:p>
    <w:p w14:paraId="7EBEBD55" w14:textId="77777777" w:rsidR="00C02EB0" w:rsidRDefault="00C02EB0" w:rsidP="00FB28FB">
      <w:pPr>
        <w:pStyle w:val="Bullet1"/>
      </w:pPr>
      <w:r>
        <w:t>compare the actual whole-of-life costs with the budget estimate set in the business case.</w:t>
      </w:r>
    </w:p>
    <w:p w14:paraId="76725CB6" w14:textId="15E5A88C" w:rsidR="00C02EB0" w:rsidRDefault="00C02EB0" w:rsidP="00FB28FB">
      <w:pPr>
        <w:pStyle w:val="Bullet1"/>
      </w:pPr>
      <w:r>
        <w:t>assess the ongoing need for the service</w:t>
      </w:r>
    </w:p>
    <w:p w14:paraId="1C5BB59E" w14:textId="267FB537" w:rsidR="00C02EB0" w:rsidRDefault="00C02EB0" w:rsidP="00FB28FB">
      <w:pPr>
        <w:pStyle w:val="Bullet1"/>
      </w:pPr>
      <w:r>
        <w:t>if the service is required into the future, assess its likely scope</w:t>
      </w:r>
    </w:p>
    <w:p w14:paraId="05533FD9" w14:textId="77777777" w:rsidR="00C02EB0" w:rsidRDefault="00C02EB0" w:rsidP="00FB28FB">
      <w:pPr>
        <w:pStyle w:val="Bullet1"/>
      </w:pPr>
      <w:r>
        <w:t>assess measures for ongoing performance assessment:</w:t>
      </w:r>
    </w:p>
    <w:p w14:paraId="65C52C51" w14:textId="0C57B4DB" w:rsidR="00C02EB0" w:rsidRDefault="00C02EB0" w:rsidP="00FB28FB">
      <w:pPr>
        <w:pStyle w:val="Bullet2"/>
        <w:contextualSpacing/>
      </w:pPr>
      <w:r>
        <w:t>ongoing service delivery</w:t>
      </w:r>
    </w:p>
    <w:p w14:paraId="5841FA03" w14:textId="1BC2000A" w:rsidR="00C02EB0" w:rsidRDefault="00C02EB0" w:rsidP="00FB28FB">
      <w:pPr>
        <w:pStyle w:val="Bullet2"/>
        <w:contextualSpacing/>
      </w:pPr>
      <w:r>
        <w:t>programs of change or improvement</w:t>
      </w:r>
    </w:p>
    <w:p w14:paraId="76213614" w14:textId="77777777" w:rsidR="00C02EB0" w:rsidRDefault="00C02EB0" w:rsidP="00FB28FB">
      <w:pPr>
        <w:pStyle w:val="Bullet2"/>
        <w:contextualSpacing/>
      </w:pPr>
      <w:r>
        <w:t>contract impacts and specified milestones.</w:t>
      </w:r>
    </w:p>
    <w:p w14:paraId="73249A2B" w14:textId="77777777" w:rsidR="00C02EB0" w:rsidRDefault="00C02EB0" w:rsidP="00307660">
      <w:pPr>
        <w:pStyle w:val="Heading2"/>
      </w:pPr>
      <w:bookmarkStart w:id="57" w:name="_Toc20842578"/>
      <w:bookmarkStart w:id="58" w:name="_Toc106369904"/>
      <w:r>
        <w:t>Evaluating the procurement stage</w:t>
      </w:r>
      <w:bookmarkEnd w:id="57"/>
      <w:bookmarkEnd w:id="58"/>
    </w:p>
    <w:p w14:paraId="5E3B5C08" w14:textId="7C88483C" w:rsidR="00C02EB0" w:rsidRDefault="00C02EB0" w:rsidP="00FB28FB">
      <w:pPr>
        <w:pStyle w:val="Bullet1"/>
      </w:pPr>
      <w:r>
        <w:t>assess the adequacy of funding arrangements, including for refurbishment, replacement, renewal and maintenance</w:t>
      </w:r>
    </w:p>
    <w:p w14:paraId="264674DA" w14:textId="13482660" w:rsidR="00C02EB0" w:rsidRDefault="00C02EB0" w:rsidP="00FB28FB">
      <w:pPr>
        <w:pStyle w:val="Bullet1"/>
      </w:pPr>
      <w:r>
        <w:t>review the use and validity of modelling (particularly for capturing end-user input early in the project lifecycle)</w:t>
      </w:r>
    </w:p>
    <w:p w14:paraId="5C7B6635" w14:textId="51F4FF06" w:rsidR="002B6272" w:rsidRDefault="00C02EB0" w:rsidP="002B6272">
      <w:pPr>
        <w:pStyle w:val="Bullet1"/>
      </w:pPr>
      <w:r>
        <w:t>review the procurement strategy adopted. Has it provided the best value-for-money option for the State in delivering the infrastructure and service outputs?</w:t>
      </w:r>
      <w:r w:rsidR="002B6272">
        <w:t xml:space="preserve"> Did the strategy optimise social, environmental and economic outcomes for the community</w:t>
      </w:r>
    </w:p>
    <w:p w14:paraId="5581DB86" w14:textId="3EE87454" w:rsidR="00C02EB0" w:rsidRDefault="00C02EB0" w:rsidP="002B6272">
      <w:pPr>
        <w:pStyle w:val="Bullet1"/>
      </w:pPr>
      <w:r>
        <w:t>identify improvements that might be made to existing procurement processes (including tendering, short-listing, selection and probity processes) as a result of this project</w:t>
      </w:r>
    </w:p>
    <w:p w14:paraId="71CF84DC" w14:textId="76C38A9C" w:rsidR="00C02EB0" w:rsidRDefault="00C02EB0" w:rsidP="00FB28FB">
      <w:pPr>
        <w:pStyle w:val="Bullet1"/>
      </w:pPr>
      <w:r>
        <w:t>assess the benefits from value management and value engineering</w:t>
      </w:r>
    </w:p>
    <w:p w14:paraId="4128DC51" w14:textId="77777777" w:rsidR="00C02EB0" w:rsidRDefault="00C02EB0" w:rsidP="00FB28FB">
      <w:pPr>
        <w:pStyle w:val="Bullet1"/>
      </w:pPr>
      <w:r>
        <w:t>review whether maintenance has been programmed.</w:t>
      </w:r>
    </w:p>
    <w:p w14:paraId="5798D495" w14:textId="77777777" w:rsidR="00C02EB0" w:rsidRDefault="00C02EB0" w:rsidP="00307660">
      <w:pPr>
        <w:pStyle w:val="Heading2"/>
      </w:pPr>
      <w:bookmarkStart w:id="59" w:name="_Toc20842579"/>
      <w:bookmarkStart w:id="60" w:name="_Toc106369905"/>
      <w:r>
        <w:lastRenderedPageBreak/>
        <w:t>Evaluating the construction/implementation stage</w:t>
      </w:r>
      <w:bookmarkEnd w:id="59"/>
      <w:bookmarkEnd w:id="60"/>
    </w:p>
    <w:p w14:paraId="1D204B12" w14:textId="51096D0E" w:rsidR="00C02EB0" w:rsidRDefault="00C02EB0" w:rsidP="00FB28FB">
      <w:pPr>
        <w:pStyle w:val="Bullet1"/>
      </w:pPr>
      <w:r>
        <w:t>assess working relationships during construction and/or implementation</w:t>
      </w:r>
    </w:p>
    <w:p w14:paraId="7AECBD70" w14:textId="71A99DC1" w:rsidR="00C02EB0" w:rsidRDefault="00C02EB0" w:rsidP="00FB28FB">
      <w:pPr>
        <w:pStyle w:val="Bullet1"/>
      </w:pPr>
      <w:r>
        <w:t>identify particular aspects where the contractor or facility manager was able to be innovative</w:t>
      </w:r>
    </w:p>
    <w:p w14:paraId="672C71F6" w14:textId="1315F5FE" w:rsidR="00C02EB0" w:rsidRDefault="00C02EB0" w:rsidP="00FB28FB">
      <w:pPr>
        <w:pStyle w:val="Bullet1"/>
      </w:pPr>
      <w:r>
        <w:t>consider how standard components have been adopted into the facility and how much of the project was pre-assembled before delivery to site</w:t>
      </w:r>
    </w:p>
    <w:p w14:paraId="2F1CE95F" w14:textId="4C8AD4EF" w:rsidR="00C02EB0" w:rsidRDefault="00C02EB0" w:rsidP="00FB28FB">
      <w:pPr>
        <w:pStyle w:val="Bullet1"/>
      </w:pPr>
      <w:r>
        <w:t>assess the use of tools such as three-dimensional modelling</w:t>
      </w:r>
    </w:p>
    <w:p w14:paraId="0331B6C9" w14:textId="0517AF7E" w:rsidR="00C02EB0" w:rsidRDefault="00C02EB0" w:rsidP="00FB28FB">
      <w:pPr>
        <w:pStyle w:val="Bullet1"/>
      </w:pPr>
      <w:r>
        <w:t>review the contribution made by any change management consultants or industrial psychologists</w:t>
      </w:r>
    </w:p>
    <w:p w14:paraId="253DE542" w14:textId="77777777" w:rsidR="00C02EB0" w:rsidRDefault="00C02EB0" w:rsidP="00FB28FB">
      <w:pPr>
        <w:pStyle w:val="Bullet1"/>
      </w:pPr>
      <w:r>
        <w:t>assess the adequacy of the health and safety reporting system during site preparation and construction.</w:t>
      </w:r>
    </w:p>
    <w:p w14:paraId="5290DD35" w14:textId="77777777" w:rsidR="00C02EB0" w:rsidRDefault="00C02EB0" w:rsidP="00307660">
      <w:pPr>
        <w:pStyle w:val="Heading2"/>
      </w:pPr>
      <w:bookmarkStart w:id="61" w:name="_Toc20842580"/>
      <w:bookmarkStart w:id="62" w:name="_Toc106369906"/>
      <w:r>
        <w:t>Evaluating the post-implementation phase</w:t>
      </w:r>
      <w:bookmarkEnd w:id="61"/>
      <w:bookmarkEnd w:id="62"/>
    </w:p>
    <w:p w14:paraId="1A832EFF" w14:textId="78B42001" w:rsidR="00C02EB0" w:rsidRDefault="00C02EB0" w:rsidP="00FB28FB">
      <w:pPr>
        <w:pStyle w:val="Bullet1"/>
      </w:pPr>
      <w:r>
        <w:t>assess the delivery of expected benefits</w:t>
      </w:r>
    </w:p>
    <w:p w14:paraId="1AAE1FC2" w14:textId="313CBF26" w:rsidR="002B6272" w:rsidRPr="002B6272" w:rsidRDefault="002B6272" w:rsidP="00E32A8B">
      <w:pPr>
        <w:keepLines w:val="0"/>
        <w:numPr>
          <w:ilvl w:val="0"/>
          <w:numId w:val="19"/>
        </w:numPr>
        <w:spacing w:before="100" w:line="264" w:lineRule="auto"/>
      </w:pPr>
      <w:r w:rsidRPr="002B6272">
        <w:rPr>
          <w:rFonts w:eastAsia="Times New Roman" w:cs="Calibri"/>
        </w:rPr>
        <w:t xml:space="preserve">assess whether the </w:t>
      </w:r>
      <w:r>
        <w:rPr>
          <w:rFonts w:eastAsia="Times New Roman" w:cs="Calibri"/>
        </w:rPr>
        <w:t xml:space="preserve">anticipated social and environmental outcomes as defined within the projects Social Procurement </w:t>
      </w:r>
      <w:r w:rsidRPr="002B6272">
        <w:rPr>
          <w:rFonts w:eastAsia="Times New Roman" w:cs="Calibri"/>
        </w:rPr>
        <w:t>Plan have been delivered</w:t>
      </w:r>
    </w:p>
    <w:p w14:paraId="35AE9FF7" w14:textId="027DE728" w:rsidR="00C02EB0" w:rsidRDefault="00C02EB0" w:rsidP="00FB28FB">
      <w:pPr>
        <w:pStyle w:val="Bullet1"/>
      </w:pPr>
      <w:r>
        <w:t>assess the adequacy of project documentation and training material and whether skills transfer has occurred</w:t>
      </w:r>
    </w:p>
    <w:p w14:paraId="073B8A78" w14:textId="33198E8C" w:rsidR="00C02EB0" w:rsidRDefault="00C02EB0" w:rsidP="00FB28FB">
      <w:pPr>
        <w:pStyle w:val="Bullet1"/>
      </w:pPr>
      <w:r>
        <w:t>confirm that the client has the resources to manage the contract successfully</w:t>
      </w:r>
    </w:p>
    <w:p w14:paraId="123BD8DD" w14:textId="767E605C" w:rsidR="00C02EB0" w:rsidRDefault="00C02EB0" w:rsidP="00FB28FB">
      <w:pPr>
        <w:pStyle w:val="Bullet1"/>
      </w:pPr>
      <w:r>
        <w:t>confirm the continuity of key personnel involved in contract management, including in the role of the ‘intelligent customer’</w:t>
      </w:r>
    </w:p>
    <w:p w14:paraId="1CFB63C3" w14:textId="69438F8C" w:rsidR="00C02EB0" w:rsidRDefault="00C02EB0" w:rsidP="00FB28FB">
      <w:pPr>
        <w:pStyle w:val="Bullet1"/>
      </w:pPr>
      <w:r>
        <w:t>consider the need for continued or extended contract management</w:t>
      </w:r>
    </w:p>
    <w:p w14:paraId="732F02A2" w14:textId="5FE6DDE0" w:rsidR="00C02EB0" w:rsidRDefault="00C02EB0" w:rsidP="00FB28FB">
      <w:pPr>
        <w:pStyle w:val="Bullet1"/>
      </w:pPr>
      <w:r>
        <w:t>evaluate the adequacy of risk management plans and the success of strategies to manage risks</w:t>
      </w:r>
    </w:p>
    <w:p w14:paraId="6D84F609" w14:textId="77777777" w:rsidR="00C02EB0" w:rsidRDefault="00C02EB0" w:rsidP="00FB28FB">
      <w:pPr>
        <w:pStyle w:val="Bullet1"/>
      </w:pPr>
      <w:r>
        <w:t>evaluate the adequacy of knowledge transfer and change management</w:t>
      </w:r>
    </w:p>
    <w:p w14:paraId="20DFBAC5" w14:textId="77777777" w:rsidR="00C02EB0" w:rsidRDefault="00C02EB0" w:rsidP="00FB28FB">
      <w:pPr>
        <w:pStyle w:val="Bullet1"/>
      </w:pPr>
      <w:r>
        <w:t>evaluate the success of the process re-engineering approach</w:t>
      </w:r>
    </w:p>
    <w:p w14:paraId="420CE903" w14:textId="77777777" w:rsidR="00C02EB0" w:rsidRDefault="00C02EB0" w:rsidP="00FB28FB">
      <w:pPr>
        <w:pStyle w:val="Bullet1"/>
      </w:pPr>
      <w:r>
        <w:t xml:space="preserve">how effective has the actual training been </w:t>
      </w:r>
    </w:p>
    <w:p w14:paraId="045402F1" w14:textId="36DAC96B" w:rsidR="00C02EB0" w:rsidRDefault="00C02EB0" w:rsidP="00FB28FB">
      <w:pPr>
        <w:pStyle w:val="Bullet1"/>
      </w:pPr>
      <w:r>
        <w:t>evaluate how well the transition between the different investment stages been managed and implemented (planning to business case development, procurement to implementation and post implementation)</w:t>
      </w:r>
    </w:p>
    <w:p w14:paraId="26018BC7" w14:textId="026DEF0F" w:rsidR="00C02EB0" w:rsidRDefault="00C02EB0" w:rsidP="00FB28FB">
      <w:pPr>
        <w:pStyle w:val="Bullet1"/>
      </w:pPr>
      <w:r>
        <w:t>assess the adequacy of change management and stakeholder communication strategies</w:t>
      </w:r>
    </w:p>
    <w:p w14:paraId="245C1BEC" w14:textId="4E78B61D" w:rsidR="00C02EB0" w:rsidRDefault="00C02EB0" w:rsidP="00FB28FB">
      <w:pPr>
        <w:pStyle w:val="Bullet1"/>
      </w:pPr>
      <w:r>
        <w:t>assess how well the design has facilitated effective cleaning and maintenance</w:t>
      </w:r>
    </w:p>
    <w:p w14:paraId="7CA80346" w14:textId="07EF6210" w:rsidR="00C02EB0" w:rsidRDefault="00C02EB0" w:rsidP="00FB28FB">
      <w:pPr>
        <w:pStyle w:val="Bullet1"/>
      </w:pPr>
      <w:r>
        <w:t>assess how well the design has facilitated sustainability objectives</w:t>
      </w:r>
    </w:p>
    <w:p w14:paraId="54928CC3" w14:textId="0591BD08" w:rsidR="00C02EB0" w:rsidRDefault="00C02EB0" w:rsidP="00FB28FB">
      <w:pPr>
        <w:pStyle w:val="Bullet1"/>
      </w:pPr>
      <w:r>
        <w:t>consider how well the investment assists the core business of the organisation</w:t>
      </w:r>
    </w:p>
    <w:p w14:paraId="152F0A41" w14:textId="430D9EBE" w:rsidR="00C02EB0" w:rsidRDefault="00C02EB0" w:rsidP="00FB28FB">
      <w:pPr>
        <w:pStyle w:val="Bullet1"/>
      </w:pPr>
      <w:r>
        <w:t>determine the flexibility to allow for changes in user needs over time</w:t>
      </w:r>
    </w:p>
    <w:p w14:paraId="48A92B4A" w14:textId="7C8FB9C2" w:rsidR="00C02EB0" w:rsidRDefault="00C02EB0" w:rsidP="00FB28FB">
      <w:pPr>
        <w:pStyle w:val="Bullet1"/>
      </w:pPr>
      <w:r>
        <w:t>assess how the design contributes to the environment around the facility and to the internal environment for the occupants</w:t>
      </w:r>
    </w:p>
    <w:p w14:paraId="1CEEA142" w14:textId="30D64668" w:rsidR="00C02EB0" w:rsidRDefault="00C02EB0" w:rsidP="00FB28FB">
      <w:pPr>
        <w:pStyle w:val="Bullet1"/>
      </w:pPr>
      <w:r>
        <w:t>review the health and safety performance during occupation</w:t>
      </w:r>
    </w:p>
    <w:p w14:paraId="09AD1F9F" w14:textId="77777777" w:rsidR="00C02EB0" w:rsidRDefault="00C02EB0" w:rsidP="00FB28FB">
      <w:pPr>
        <w:pStyle w:val="Bullet1"/>
      </w:pPr>
      <w:r>
        <w:t>identifying deficiencies to be remedied in order to achieve expected benefits.</w:t>
      </w:r>
    </w:p>
    <w:p w14:paraId="51A2C48B" w14:textId="77777777" w:rsidR="00C02EB0" w:rsidRDefault="00307660" w:rsidP="00307660">
      <w:pPr>
        <w:pStyle w:val="Heading2"/>
      </w:pPr>
      <w:bookmarkStart w:id="63" w:name="_Toc20842581"/>
      <w:bookmarkStart w:id="64" w:name="_Toc106369907"/>
      <w:r>
        <w:lastRenderedPageBreak/>
        <w:t>Evaluating the contract</w:t>
      </w:r>
      <w:bookmarkEnd w:id="63"/>
      <w:bookmarkEnd w:id="64"/>
    </w:p>
    <w:p w14:paraId="6C5AE1A9" w14:textId="399D5A7F" w:rsidR="00C02EB0" w:rsidRDefault="00C02EB0" w:rsidP="00FB28FB">
      <w:pPr>
        <w:pStyle w:val="Bullet1"/>
      </w:pPr>
      <w:r>
        <w:t>review the performance-based specification</w:t>
      </w:r>
    </w:p>
    <w:p w14:paraId="758FF013" w14:textId="64A5892F" w:rsidR="00C02EB0" w:rsidRDefault="00C02EB0" w:rsidP="00FB28FB">
      <w:pPr>
        <w:pStyle w:val="Bullet1"/>
      </w:pPr>
      <w:r>
        <w:t>assess the performance measures and ensure coverage of all aspects of the contract</w:t>
      </w:r>
    </w:p>
    <w:p w14:paraId="7A2BE33E" w14:textId="3D8CC21E" w:rsidR="0062234D" w:rsidRPr="0062234D" w:rsidRDefault="0062234D" w:rsidP="0062234D">
      <w:pPr>
        <w:keepLines w:val="0"/>
        <w:numPr>
          <w:ilvl w:val="0"/>
          <w:numId w:val="19"/>
        </w:numPr>
        <w:spacing w:before="100" w:line="264" w:lineRule="auto"/>
        <w:rPr>
          <w:rFonts w:eastAsia="Times New Roman" w:cs="Calibri"/>
        </w:rPr>
      </w:pPr>
      <w:r w:rsidRPr="0062234D">
        <w:rPr>
          <w:rFonts w:eastAsia="Times New Roman" w:cs="Calibri"/>
        </w:rPr>
        <w:t>assess whether the contracted social procurement commitments</w:t>
      </w:r>
      <w:r>
        <w:rPr>
          <w:rFonts w:eastAsia="Times New Roman" w:cs="Calibri"/>
        </w:rPr>
        <w:t xml:space="preserve"> </w:t>
      </w:r>
      <w:r w:rsidRPr="0062234D">
        <w:rPr>
          <w:rFonts w:eastAsia="Times New Roman" w:cs="Calibri"/>
        </w:rPr>
        <w:t xml:space="preserve">as detailed in the Social Procurement </w:t>
      </w:r>
      <w:r>
        <w:rPr>
          <w:rFonts w:eastAsia="Times New Roman" w:cs="Calibri"/>
        </w:rPr>
        <w:t>Commitment Schedule for the contract</w:t>
      </w:r>
      <w:r w:rsidRPr="0062234D">
        <w:rPr>
          <w:rFonts w:eastAsia="Times New Roman" w:cs="Calibri"/>
        </w:rPr>
        <w:t xml:space="preserve"> have been delivered</w:t>
      </w:r>
    </w:p>
    <w:p w14:paraId="2DFA0775" w14:textId="5BFFBDE8" w:rsidR="00C02EB0" w:rsidRDefault="00C02EB0" w:rsidP="00FB28FB">
      <w:pPr>
        <w:pStyle w:val="Bullet1"/>
      </w:pPr>
      <w:r>
        <w:t>review the effectiveness of contract incentives and pain/gain share arrangements</w:t>
      </w:r>
    </w:p>
    <w:p w14:paraId="6BFCE566" w14:textId="7D255248" w:rsidR="00C02EB0" w:rsidRDefault="00C02EB0" w:rsidP="00FB28FB">
      <w:pPr>
        <w:pStyle w:val="Bullet1"/>
      </w:pPr>
      <w:r>
        <w:t>determine whether the selected performance measures offer clear and demonstrable evidence of the success (or otherwise) of the contract</w:t>
      </w:r>
    </w:p>
    <w:p w14:paraId="5FF96859" w14:textId="1BD28EAB" w:rsidR="00C02EB0" w:rsidRDefault="00C02EB0" w:rsidP="00FB28FB">
      <w:pPr>
        <w:pStyle w:val="Bullet1"/>
      </w:pPr>
      <w:r>
        <w:t>where changes have been agreed in the contract arrangements, check that they do not compromise the original outcomes sought</w:t>
      </w:r>
    </w:p>
    <w:p w14:paraId="7E25068E" w14:textId="77B7E8FF" w:rsidR="00C02EB0" w:rsidRDefault="00C02EB0" w:rsidP="00FB28FB">
      <w:pPr>
        <w:pStyle w:val="Bullet1"/>
      </w:pPr>
      <w:r>
        <w:t>assess whether the dispute resolution processes have been effective and whether alternate mechanisms should be considered in future</w:t>
      </w:r>
    </w:p>
    <w:p w14:paraId="6D7968D3" w14:textId="65726549" w:rsidR="00C02EB0" w:rsidRDefault="00C02EB0" w:rsidP="00FB28FB">
      <w:pPr>
        <w:pStyle w:val="Bullet1"/>
      </w:pPr>
      <w:r>
        <w:t>confirm that there are plans to manage any contracts to their conclusion</w:t>
      </w:r>
    </w:p>
    <w:p w14:paraId="65B74E93" w14:textId="70A49C06" w:rsidR="00C02EB0" w:rsidRDefault="00C02EB0" w:rsidP="00FB28FB">
      <w:pPr>
        <w:pStyle w:val="Bullet1"/>
      </w:pPr>
      <w:r>
        <w:t>evaluate whether the contract management processes been benchmarked by comparing them with other organisations involved in similar relationships</w:t>
      </w:r>
    </w:p>
    <w:p w14:paraId="444E5B35" w14:textId="760291B4" w:rsidR="00C02EB0" w:rsidRDefault="00C02EB0" w:rsidP="00FB28FB">
      <w:pPr>
        <w:pStyle w:val="Bullet1"/>
      </w:pPr>
      <w:r>
        <w:t>does the arrangement facilitate fair competition on the re-tendering of the contract?</w:t>
      </w:r>
    </w:p>
    <w:p w14:paraId="0D0DD91F" w14:textId="5B9CAC96" w:rsidR="00C02EB0" w:rsidRDefault="00C02EB0" w:rsidP="00FB28FB">
      <w:pPr>
        <w:pStyle w:val="Bullet1"/>
      </w:pPr>
      <w:r>
        <w:t>if an exit strategy is needed – do the contract arrangements allow for the transition to be as smooth as possible?</w:t>
      </w:r>
    </w:p>
    <w:p w14:paraId="674F3E12" w14:textId="77777777" w:rsidR="00C02EB0" w:rsidRDefault="00C02EB0" w:rsidP="00FB28FB">
      <w:pPr>
        <w:pStyle w:val="Bullet1"/>
      </w:pPr>
      <w:r>
        <w:t>has there been a review of how well the contracts were or are being managed?</w:t>
      </w:r>
    </w:p>
    <w:p w14:paraId="660D2123" w14:textId="77777777" w:rsidR="00C02EB0" w:rsidRDefault="00C02EB0" w:rsidP="00307660">
      <w:pPr>
        <w:pStyle w:val="Heading2"/>
      </w:pPr>
      <w:bookmarkStart w:id="65" w:name="_Toc20842582"/>
      <w:bookmarkStart w:id="66" w:name="_Toc106369908"/>
      <w:r>
        <w:t>Evaluating contractor performance</w:t>
      </w:r>
      <w:bookmarkEnd w:id="65"/>
      <w:bookmarkEnd w:id="66"/>
      <w:r>
        <w:t xml:space="preserve"> </w:t>
      </w:r>
    </w:p>
    <w:p w14:paraId="20BD2B6F" w14:textId="5A1416CA" w:rsidR="00C02EB0" w:rsidRDefault="00C02EB0" w:rsidP="00FB28FB">
      <w:pPr>
        <w:pStyle w:val="Bullet1"/>
      </w:pPr>
      <w:r>
        <w:t>determine whether the prime contractor has fully provided the contract deliverables within the timelines required</w:t>
      </w:r>
    </w:p>
    <w:p w14:paraId="1438147F" w14:textId="4FBB35B9" w:rsidR="00C02EB0" w:rsidRDefault="00C02EB0" w:rsidP="00FB28FB">
      <w:pPr>
        <w:pStyle w:val="Bullet1"/>
      </w:pPr>
      <w:r>
        <w:t>if circumstances have changed, are the service delivery arrangements adapted to the new situation and reflected as required in contract documents? (Changing circumstances could affect management of partners, stakeholder relationships, services, change processes, contracts, benefits and performance monitoring.)</w:t>
      </w:r>
    </w:p>
    <w:p w14:paraId="46771771" w14:textId="77777777" w:rsidR="00C02EB0" w:rsidRDefault="00C02EB0" w:rsidP="00FB28FB">
      <w:pPr>
        <w:pStyle w:val="Bullet1"/>
      </w:pPr>
      <w:r>
        <w:t>determine the scope for improved value for money including:</w:t>
      </w:r>
    </w:p>
    <w:p w14:paraId="61CB1294" w14:textId="5C08DB17" w:rsidR="00C02EB0" w:rsidRDefault="00EB356E" w:rsidP="00692424">
      <w:pPr>
        <w:pStyle w:val="Bullet2"/>
      </w:pPr>
      <w:r>
        <w:t>c</w:t>
      </w:r>
      <w:r w:rsidR="00C02EB0">
        <w:t>an more be done with less?</w:t>
      </w:r>
    </w:p>
    <w:p w14:paraId="4694B160" w14:textId="5AC9D5E0" w:rsidR="00C02EB0" w:rsidRDefault="00EB356E" w:rsidP="00692424">
      <w:pPr>
        <w:pStyle w:val="Bullet2"/>
      </w:pPr>
      <w:r>
        <w:t>c</w:t>
      </w:r>
      <w:r w:rsidR="00C02EB0">
        <w:t>ould the provider deliver better service quality at the same price?</w:t>
      </w:r>
    </w:p>
    <w:p w14:paraId="51658225" w14:textId="77777777" w:rsidR="00C02EB0" w:rsidRDefault="00C02EB0" w:rsidP="00FB28FB">
      <w:pPr>
        <w:pStyle w:val="Bullet1"/>
      </w:pPr>
      <w:r>
        <w:t>If ongoing contract management is required:</w:t>
      </w:r>
    </w:p>
    <w:p w14:paraId="3E3EB037" w14:textId="0C1EC806" w:rsidR="00C02EB0" w:rsidRDefault="00FB28FB" w:rsidP="00FB28FB">
      <w:pPr>
        <w:pStyle w:val="Bullet2"/>
      </w:pPr>
      <w:r>
        <w:t xml:space="preserve">review </w:t>
      </w:r>
      <w:r w:rsidR="00C02EB0">
        <w:t>the adequacy of client and supplier resources for the task</w:t>
      </w:r>
    </w:p>
    <w:p w14:paraId="05FB019B" w14:textId="422A9D35" w:rsidR="00C02EB0" w:rsidRDefault="00FB28FB" w:rsidP="00FB28FB">
      <w:pPr>
        <w:pStyle w:val="Bullet2"/>
      </w:pPr>
      <w:r>
        <w:t xml:space="preserve">investigate </w:t>
      </w:r>
      <w:r w:rsidR="00C02EB0">
        <w:t>whether there are well defined, implemented and effective processes for embedding improvements based on lessons learnt from the project</w:t>
      </w:r>
    </w:p>
    <w:p w14:paraId="09793FB3" w14:textId="12CB3DA7" w:rsidR="00C02EB0" w:rsidRDefault="00EB356E" w:rsidP="00FB28FB">
      <w:pPr>
        <w:pStyle w:val="Bullet2"/>
      </w:pPr>
      <w:r>
        <w:t xml:space="preserve">assess if </w:t>
      </w:r>
      <w:r w:rsidR="00C02EB0">
        <w:t xml:space="preserve">contractors </w:t>
      </w:r>
      <w:r>
        <w:t xml:space="preserve">have </w:t>
      </w:r>
      <w:r w:rsidR="00C02EB0">
        <w:t>participated in the learning process</w:t>
      </w:r>
    </w:p>
    <w:p w14:paraId="0B8D65D6" w14:textId="77777777" w:rsidR="00C02EB0" w:rsidRDefault="00C02EB0" w:rsidP="00307660">
      <w:pPr>
        <w:pStyle w:val="Heading2"/>
      </w:pPr>
      <w:bookmarkStart w:id="67" w:name="_Toc20842583"/>
      <w:bookmarkStart w:id="68" w:name="_Toc106369909"/>
      <w:r>
        <w:lastRenderedPageBreak/>
        <w:t>Evaluating the operations and maintenance performance</w:t>
      </w:r>
      <w:bookmarkEnd w:id="67"/>
      <w:bookmarkEnd w:id="68"/>
    </w:p>
    <w:p w14:paraId="4A8871DF" w14:textId="3864383F" w:rsidR="00C02EB0" w:rsidRDefault="00FB28FB" w:rsidP="00FB28FB">
      <w:pPr>
        <w:pStyle w:val="Bullet1"/>
        <w:keepNext/>
      </w:pPr>
      <w:r>
        <w:t xml:space="preserve">evaluate </w:t>
      </w:r>
      <w:r w:rsidR="00C02EB0">
        <w:t>how well operational readiness plans met the needs of the actual transition-in phase</w:t>
      </w:r>
    </w:p>
    <w:p w14:paraId="6F855B84" w14:textId="77CEA3D9" w:rsidR="00C02EB0" w:rsidRDefault="00FB28FB" w:rsidP="00FB28FB">
      <w:pPr>
        <w:pStyle w:val="Bullet1"/>
        <w:keepNext/>
      </w:pPr>
      <w:r>
        <w:t xml:space="preserve">evaluate </w:t>
      </w:r>
      <w:r w:rsidR="00C02EB0">
        <w:t>the effectiveness of the support environment to resolve transition-in issues</w:t>
      </w:r>
    </w:p>
    <w:p w14:paraId="6A14B92F" w14:textId="4D70A94D" w:rsidR="00C02EB0" w:rsidRDefault="00FB28FB" w:rsidP="00FB28FB">
      <w:pPr>
        <w:pStyle w:val="Bullet1"/>
      </w:pPr>
      <w:r>
        <w:t xml:space="preserve">evaluate </w:t>
      </w:r>
      <w:r w:rsidR="00C02EB0">
        <w:t>the effectiveness of stakeholder communications</w:t>
      </w:r>
    </w:p>
    <w:p w14:paraId="38111F02" w14:textId="7D33A291" w:rsidR="00C02EB0" w:rsidRDefault="00FB28FB" w:rsidP="00FB28FB">
      <w:pPr>
        <w:pStyle w:val="Bullet1"/>
      </w:pPr>
      <w:r>
        <w:t xml:space="preserve">evaluate </w:t>
      </w:r>
      <w:r w:rsidR="00C02EB0">
        <w:t>the alignment of the asset management plans with the operational and maintenance support environment</w:t>
      </w:r>
    </w:p>
    <w:p w14:paraId="03DF6EE4" w14:textId="7C5F8F8B" w:rsidR="00C02EB0" w:rsidRDefault="00FB28FB" w:rsidP="00FB28FB">
      <w:pPr>
        <w:pStyle w:val="Bullet1"/>
      </w:pPr>
      <w:r>
        <w:t xml:space="preserve">evaluate </w:t>
      </w:r>
      <w:r w:rsidR="00C02EB0">
        <w:t>processes and procedures for performance growth, improvement and achievement of service demands or needs definition objectives</w:t>
      </w:r>
    </w:p>
    <w:p w14:paraId="2DADC82B" w14:textId="07E40812" w:rsidR="00C02EB0" w:rsidRDefault="00FB28FB" w:rsidP="00FB28FB">
      <w:pPr>
        <w:pStyle w:val="Bullet1"/>
      </w:pPr>
      <w:r>
        <w:t xml:space="preserve">evaluate </w:t>
      </w:r>
      <w:r w:rsidR="00C02EB0">
        <w:t>performance improvement (in the case of an operational asset) through the initial operation and maintenance phase (reliability and maintainability demonstration and growth programs for rollingstock are an example).</w:t>
      </w:r>
    </w:p>
    <w:p w14:paraId="7EE4DAF4" w14:textId="77777777" w:rsidR="00307660" w:rsidRDefault="00307660">
      <w:pPr>
        <w:rPr>
          <w:rFonts w:asciiTheme="majorHAnsi" w:eastAsiaTheme="majorEastAsia" w:hAnsiTheme="majorHAnsi" w:cstheme="majorBidi"/>
          <w:bCs/>
          <w:color w:val="500778" w:themeColor="accent1"/>
          <w:spacing w:val="-2"/>
          <w:sz w:val="36"/>
          <w:szCs w:val="28"/>
        </w:rPr>
      </w:pPr>
      <w:r>
        <w:br w:type="page"/>
      </w:r>
    </w:p>
    <w:p w14:paraId="2CB0D1D5" w14:textId="77777777" w:rsidR="00C02EB0" w:rsidRDefault="00C02EB0" w:rsidP="00307660">
      <w:pPr>
        <w:pStyle w:val="Heading1"/>
      </w:pPr>
      <w:bookmarkStart w:id="69" w:name="_Toc20842584"/>
      <w:bookmarkStart w:id="70" w:name="_Toc106369910"/>
      <w:r>
        <w:lastRenderedPageBreak/>
        <w:t>Appendix C: Investment evaluation template</w:t>
      </w:r>
      <w:bookmarkEnd w:id="69"/>
      <w:bookmarkEnd w:id="70"/>
      <w:r>
        <w:t xml:space="preserve"> </w:t>
      </w:r>
    </w:p>
    <w:p w14:paraId="166E905A" w14:textId="77777777" w:rsidR="00C02EB0" w:rsidRDefault="00C02EB0" w:rsidP="00C02EB0">
      <w:r>
        <w:t>The deliverable from the investment evaluation phase is a project evaluation template that should provide:</w:t>
      </w:r>
    </w:p>
    <w:p w14:paraId="2AA49A79" w14:textId="02B20F07" w:rsidR="00C02EB0" w:rsidRDefault="00C02EB0" w:rsidP="00FB28FB">
      <w:pPr>
        <w:pStyle w:val="Bullet1"/>
      </w:pPr>
      <w:r>
        <w:t>an overall assessment of the investment</w:t>
      </w:r>
    </w:p>
    <w:p w14:paraId="07C6DC44" w14:textId="03F72529" w:rsidR="00C02EB0" w:rsidRDefault="00C02EB0" w:rsidP="00FB28FB">
      <w:pPr>
        <w:pStyle w:val="Bullet1"/>
      </w:pPr>
      <w:r>
        <w:t>well-supported findings and identified learnings</w:t>
      </w:r>
    </w:p>
    <w:p w14:paraId="72FCDB0A" w14:textId="77777777" w:rsidR="00C02EB0" w:rsidRDefault="00C02EB0" w:rsidP="00FB28FB">
      <w:pPr>
        <w:pStyle w:val="Bullet1"/>
      </w:pPr>
      <w:r>
        <w:t>a list of practical recommendations.</w:t>
      </w:r>
    </w:p>
    <w:p w14:paraId="696C13A1" w14:textId="77777777" w:rsidR="00C02EB0" w:rsidRDefault="00C02EB0" w:rsidP="00C02EB0">
      <w:r>
        <w:t>The suggested content of the evaluation report is set out below. The level of detail in the report will vary depending on the complexity and scale of the particular project. However, the report should show that each of the issues has been considered.</w:t>
      </w:r>
    </w:p>
    <w:p w14:paraId="7239F136" w14:textId="77777777" w:rsidR="00C02EB0" w:rsidRDefault="00C02EB0" w:rsidP="00C02EB0">
      <w:r>
        <w:t>The executive summary is a particularly important part of the evaluation report. The executive summary must contain a clear, concise, plain-English outline of the evaluation, linking to the evolved project business case.</w:t>
      </w:r>
    </w:p>
    <w:tbl>
      <w:tblPr>
        <w:tblStyle w:val="DTFTextTable"/>
        <w:tblW w:w="0" w:type="auto"/>
        <w:tblBorders>
          <w:insideV w:val="single" w:sz="6" w:space="0" w:color="C4C4C0" w:themeColor="background2" w:themeShade="E6"/>
        </w:tblBorders>
        <w:tblLayout w:type="fixed"/>
        <w:tblLook w:val="0420" w:firstRow="1" w:lastRow="0" w:firstColumn="0" w:lastColumn="0" w:noHBand="0" w:noVBand="1"/>
      </w:tblPr>
      <w:tblGrid>
        <w:gridCol w:w="8220"/>
      </w:tblGrid>
      <w:tr w:rsidR="00C02EB0" w:rsidRPr="00FB28FB" w14:paraId="549D2CCC" w14:textId="77777777" w:rsidTr="0055528F">
        <w:trPr>
          <w:cnfStyle w:val="100000000000" w:firstRow="1" w:lastRow="0" w:firstColumn="0" w:lastColumn="0" w:oddVBand="0" w:evenVBand="0" w:oddHBand="0" w:evenHBand="0" w:firstRowFirstColumn="0" w:firstRowLastColumn="0" w:lastRowFirstColumn="0" w:lastRowLastColumn="0"/>
          <w:tblHeader/>
        </w:trPr>
        <w:tc>
          <w:tcPr>
            <w:tcW w:w="8220" w:type="dxa"/>
          </w:tcPr>
          <w:p w14:paraId="33E789C5" w14:textId="77777777" w:rsidR="00C02EB0" w:rsidRPr="00FB28FB" w:rsidRDefault="00C02EB0" w:rsidP="00FB28FB">
            <w:pPr>
              <w:pStyle w:val="Tableheader"/>
              <w:rPr>
                <w:b/>
                <w:i w:val="0"/>
              </w:rPr>
            </w:pPr>
            <w:r w:rsidRPr="00FB28FB">
              <w:rPr>
                <w:b/>
                <w:i w:val="0"/>
              </w:rPr>
              <w:t>Investment evaluation template</w:t>
            </w:r>
          </w:p>
        </w:tc>
      </w:tr>
      <w:tr w:rsidR="00C02EB0" w:rsidRPr="00307660" w14:paraId="397D3E49"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ECFF"/>
          </w:tcPr>
          <w:p w14:paraId="2CCC6CF8" w14:textId="3C1A2461" w:rsidR="00C02EB0" w:rsidRPr="00307660" w:rsidRDefault="00C02EB0" w:rsidP="00355257">
            <w:pPr>
              <w:rPr>
                <w:b/>
              </w:rPr>
            </w:pPr>
            <w:r w:rsidRPr="00307660">
              <w:rPr>
                <w:b/>
              </w:rPr>
              <w:t>1</w:t>
            </w:r>
            <w:r w:rsidR="00307660">
              <w:rPr>
                <w:b/>
              </w:rPr>
              <w:t>.</w:t>
            </w:r>
            <w:r w:rsidRPr="00307660">
              <w:rPr>
                <w:b/>
              </w:rPr>
              <w:t xml:space="preserve"> Executive </w:t>
            </w:r>
            <w:r w:rsidR="00FB28FB" w:rsidRPr="00307660">
              <w:rPr>
                <w:b/>
              </w:rPr>
              <w:t>summary</w:t>
            </w:r>
          </w:p>
        </w:tc>
      </w:tr>
      <w:tr w:rsidR="00C02EB0" w:rsidRPr="00800672" w14:paraId="55A318EE"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CB4858" w14:textId="77777777" w:rsidR="00C02EB0" w:rsidRPr="00800672" w:rsidRDefault="00C02EB0" w:rsidP="00FB28FB">
            <w:pPr>
              <w:pStyle w:val="Tabletext0"/>
            </w:pPr>
            <w:r w:rsidRPr="00800672">
              <w:t>Overall assessment</w:t>
            </w:r>
          </w:p>
        </w:tc>
      </w:tr>
      <w:tr w:rsidR="00C02EB0" w:rsidRPr="00800672" w14:paraId="3FDC27B4"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004ECE" w14:textId="77777777" w:rsidR="00C02EB0" w:rsidRPr="00800672" w:rsidRDefault="00C02EB0" w:rsidP="00FB28FB">
            <w:pPr>
              <w:pStyle w:val="Tabletext0"/>
            </w:pPr>
            <w:r w:rsidRPr="00800672">
              <w:t>Lessons learned</w:t>
            </w:r>
          </w:p>
        </w:tc>
      </w:tr>
      <w:tr w:rsidR="00C02EB0" w:rsidRPr="00800672" w14:paraId="2465D30F"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EBE965" w14:textId="77777777" w:rsidR="00C02EB0" w:rsidRPr="00800672" w:rsidRDefault="00C02EB0" w:rsidP="00FB28FB">
            <w:pPr>
              <w:pStyle w:val="Tabletext0"/>
            </w:pPr>
            <w:r w:rsidRPr="00800672">
              <w:t xml:space="preserve">List of recommendations and actions </w:t>
            </w:r>
          </w:p>
        </w:tc>
      </w:tr>
      <w:tr w:rsidR="00C02EB0" w:rsidRPr="00307660" w14:paraId="5A293262"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ECFF"/>
          </w:tcPr>
          <w:p w14:paraId="715EBA97" w14:textId="77777777" w:rsidR="00C02EB0" w:rsidRPr="00307660" w:rsidRDefault="00C02EB0" w:rsidP="00355257">
            <w:pPr>
              <w:rPr>
                <w:b/>
              </w:rPr>
            </w:pPr>
            <w:r w:rsidRPr="00307660">
              <w:rPr>
                <w:b/>
              </w:rPr>
              <w:t>2</w:t>
            </w:r>
            <w:r w:rsidR="00307660">
              <w:rPr>
                <w:b/>
              </w:rPr>
              <w:t>.</w:t>
            </w:r>
            <w:r w:rsidRPr="00307660">
              <w:rPr>
                <w:b/>
              </w:rPr>
              <w:t xml:space="preserve"> Project background</w:t>
            </w:r>
          </w:p>
        </w:tc>
      </w:tr>
      <w:tr w:rsidR="00C02EB0" w:rsidRPr="00800672" w14:paraId="0D9CBD61"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7EB96F" w14:textId="77777777" w:rsidR="00C02EB0" w:rsidRPr="00800672" w:rsidRDefault="00C02EB0" w:rsidP="00FB28FB">
            <w:pPr>
              <w:pStyle w:val="Tabletext0"/>
            </w:pPr>
            <w:r w:rsidRPr="00800672">
              <w:t xml:space="preserve">Origin of </w:t>
            </w:r>
            <w:r>
              <w:t>investment</w:t>
            </w:r>
            <w:r w:rsidRPr="00800672">
              <w:t xml:space="preserve"> (context from Stage 1, Investment Logic Map)</w:t>
            </w:r>
          </w:p>
        </w:tc>
      </w:tr>
      <w:tr w:rsidR="00C02EB0" w:rsidRPr="00800672" w14:paraId="6BD8D4C4"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19F500" w14:textId="77777777" w:rsidR="00C02EB0" w:rsidRPr="00800672" w:rsidRDefault="00C02EB0" w:rsidP="00FB28FB">
            <w:pPr>
              <w:pStyle w:val="Tabletext0"/>
            </w:pPr>
            <w:r>
              <w:t>Investment</w:t>
            </w:r>
            <w:r w:rsidRPr="00800672">
              <w:t xml:space="preserve"> </w:t>
            </w:r>
            <w:r>
              <w:t xml:space="preserve">problem, </w:t>
            </w:r>
            <w:r w:rsidRPr="00800672">
              <w:t>goals and objectives (including Benefit Management Plan and associated KPIs)</w:t>
            </w:r>
          </w:p>
        </w:tc>
      </w:tr>
      <w:tr w:rsidR="00C02EB0" w:rsidRPr="00800672" w14:paraId="31CA999D"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676640" w14:textId="77777777" w:rsidR="00C02EB0" w:rsidRPr="00800672" w:rsidRDefault="00C02EB0" w:rsidP="00FB28FB">
            <w:pPr>
              <w:pStyle w:val="Tabletext0"/>
            </w:pPr>
            <w:r>
              <w:t>Investment</w:t>
            </w:r>
            <w:r w:rsidRPr="00800672">
              <w:t xml:space="preserve"> summary: timing, budget and status</w:t>
            </w:r>
          </w:p>
        </w:tc>
      </w:tr>
      <w:tr w:rsidR="00C02EB0" w:rsidRPr="00307660" w14:paraId="30309E19"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ECFF"/>
          </w:tcPr>
          <w:p w14:paraId="4473F952" w14:textId="77777777" w:rsidR="00C02EB0" w:rsidRPr="00307660" w:rsidRDefault="00C02EB0" w:rsidP="00355257">
            <w:pPr>
              <w:rPr>
                <w:b/>
              </w:rPr>
            </w:pPr>
            <w:r w:rsidRPr="00307660">
              <w:rPr>
                <w:b/>
              </w:rPr>
              <w:t>3</w:t>
            </w:r>
            <w:r w:rsidR="00307660">
              <w:rPr>
                <w:b/>
              </w:rPr>
              <w:t>.</w:t>
            </w:r>
            <w:r w:rsidRPr="00307660">
              <w:rPr>
                <w:b/>
              </w:rPr>
              <w:t xml:space="preserve"> Evaluation scope and methodology</w:t>
            </w:r>
          </w:p>
        </w:tc>
      </w:tr>
      <w:tr w:rsidR="00C02EB0" w:rsidRPr="00800672" w14:paraId="03DE724E"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2E00B8" w14:textId="77777777" w:rsidR="00C02EB0" w:rsidRPr="00800672" w:rsidRDefault="00C02EB0" w:rsidP="00FB28FB">
            <w:pPr>
              <w:pStyle w:val="Tabletext0"/>
            </w:pPr>
            <w:r w:rsidRPr="00800672">
              <w:t>Evaluation objectives and focus</w:t>
            </w:r>
          </w:p>
        </w:tc>
      </w:tr>
      <w:tr w:rsidR="00C02EB0" w:rsidRPr="00800672" w14:paraId="65E71B13"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D3DD8D" w14:textId="77777777" w:rsidR="00C02EB0" w:rsidRPr="00800672" w:rsidRDefault="00C02EB0" w:rsidP="00FB28FB">
            <w:pPr>
              <w:pStyle w:val="Tabletext0"/>
            </w:pPr>
            <w:r w:rsidRPr="00800672">
              <w:t>Evaluation criteria/key questions</w:t>
            </w:r>
          </w:p>
        </w:tc>
      </w:tr>
      <w:tr w:rsidR="00C02EB0" w:rsidRPr="00800672" w14:paraId="0D248B3F"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069239" w14:textId="77777777" w:rsidR="00C02EB0" w:rsidRPr="00800672" w:rsidRDefault="00C02EB0" w:rsidP="00FB28FB">
            <w:pPr>
              <w:pStyle w:val="Tabletext0"/>
            </w:pPr>
            <w:r w:rsidRPr="00800672">
              <w:t xml:space="preserve">Scope, terms of reference and timing </w:t>
            </w:r>
          </w:p>
        </w:tc>
      </w:tr>
      <w:tr w:rsidR="00C02EB0" w:rsidRPr="00800672" w14:paraId="3EDEE0A9"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FEB126" w14:textId="77777777" w:rsidR="00C02EB0" w:rsidRPr="00800672" w:rsidRDefault="00C02EB0" w:rsidP="00FB28FB">
            <w:pPr>
              <w:pStyle w:val="Tabletext0"/>
            </w:pPr>
            <w:r w:rsidRPr="00800672">
              <w:t>Evaluation team and resources</w:t>
            </w:r>
          </w:p>
        </w:tc>
      </w:tr>
      <w:tr w:rsidR="00C02EB0" w:rsidRPr="00800672" w14:paraId="2C47B9BA"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5D95C7" w14:textId="77777777" w:rsidR="00C02EB0" w:rsidRPr="00800672" w:rsidRDefault="00C02EB0" w:rsidP="00FB28FB">
            <w:pPr>
              <w:pStyle w:val="Tabletext0"/>
            </w:pPr>
            <w:r w:rsidRPr="00800672">
              <w:t xml:space="preserve">Methodology and design parameters – data collection and analysis methods, data sources </w:t>
            </w:r>
          </w:p>
        </w:tc>
      </w:tr>
      <w:tr w:rsidR="00C02EB0" w:rsidRPr="00307660" w14:paraId="41C794E3"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ECFF"/>
          </w:tcPr>
          <w:p w14:paraId="56ACE485" w14:textId="77777777" w:rsidR="00C02EB0" w:rsidRPr="00307660" w:rsidRDefault="00C02EB0" w:rsidP="0055528F">
            <w:pPr>
              <w:keepNext/>
              <w:rPr>
                <w:b/>
              </w:rPr>
            </w:pPr>
            <w:r w:rsidRPr="00307660">
              <w:rPr>
                <w:b/>
              </w:rPr>
              <w:lastRenderedPageBreak/>
              <w:t>4</w:t>
            </w:r>
            <w:r w:rsidR="00307660">
              <w:rPr>
                <w:b/>
              </w:rPr>
              <w:t>.</w:t>
            </w:r>
            <w:r w:rsidRPr="00307660">
              <w:rPr>
                <w:b/>
              </w:rPr>
              <w:t xml:space="preserve"> Findings</w:t>
            </w:r>
          </w:p>
        </w:tc>
      </w:tr>
      <w:tr w:rsidR="00C02EB0" w:rsidRPr="00800672" w14:paraId="4CA86D04"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A7A8C0" w14:textId="77777777" w:rsidR="00C02EB0" w:rsidRPr="00800672" w:rsidRDefault="00C02EB0" w:rsidP="00FB28FB">
            <w:pPr>
              <w:pStyle w:val="Tabletext0"/>
            </w:pPr>
            <w:r w:rsidRPr="00800672">
              <w:t>Evaluation assessment</w:t>
            </w:r>
          </w:p>
          <w:p w14:paraId="5B0190E2" w14:textId="77777777" w:rsidR="00C02EB0" w:rsidRPr="00800672" w:rsidRDefault="00C02EB0" w:rsidP="0055528F">
            <w:pPr>
              <w:pStyle w:val="Tablebullet"/>
            </w:pPr>
            <w:r w:rsidRPr="00800672">
              <w:t>Benefits realised against the business case (Investment Management documents and evaluation report)</w:t>
            </w:r>
          </w:p>
          <w:p w14:paraId="662024B6" w14:textId="77777777" w:rsidR="00C02EB0" w:rsidRPr="00800672" w:rsidRDefault="00C02EB0" w:rsidP="0055528F">
            <w:pPr>
              <w:pStyle w:val="Tablebullet"/>
            </w:pPr>
            <w:r w:rsidRPr="00800672">
              <w:t>Costs incurred against projections</w:t>
            </w:r>
          </w:p>
          <w:p w14:paraId="7A2D488F" w14:textId="77777777" w:rsidR="00C02EB0" w:rsidRPr="00800672" w:rsidRDefault="00C02EB0" w:rsidP="0055528F">
            <w:pPr>
              <w:pStyle w:val="Tablebullet"/>
            </w:pPr>
            <w:r w:rsidRPr="00800672">
              <w:t xml:space="preserve">To what extent the planned schedule was followed and if variance was experienced what were the contributing factors </w:t>
            </w:r>
          </w:p>
          <w:p w14:paraId="36458C1D" w14:textId="77777777" w:rsidR="00C02EB0" w:rsidRPr="00800672" w:rsidRDefault="00C02EB0" w:rsidP="0055528F">
            <w:pPr>
              <w:pStyle w:val="Tablebullet"/>
            </w:pPr>
            <w:r w:rsidRPr="00800672">
              <w:t>Schedule validation and contributing factors</w:t>
            </w:r>
          </w:p>
          <w:p w14:paraId="251CF93F" w14:textId="77777777" w:rsidR="00C02EB0" w:rsidRPr="00800672" w:rsidRDefault="00C02EB0" w:rsidP="0055528F">
            <w:pPr>
              <w:pStyle w:val="Tablebullet"/>
            </w:pPr>
            <w:r w:rsidRPr="00800672">
              <w:t>Alignment with business objectives</w:t>
            </w:r>
          </w:p>
          <w:p w14:paraId="6392AF04" w14:textId="77777777" w:rsidR="00C02EB0" w:rsidRPr="00800672" w:rsidRDefault="00C02EB0" w:rsidP="0055528F">
            <w:pPr>
              <w:pStyle w:val="Tablebullet"/>
            </w:pPr>
            <w:r w:rsidRPr="00800672">
              <w:t>Stakeholder satisfaction</w:t>
            </w:r>
          </w:p>
          <w:p w14:paraId="0D511116" w14:textId="77777777" w:rsidR="00C02EB0" w:rsidRPr="00800672" w:rsidRDefault="00C02EB0" w:rsidP="0055528F">
            <w:pPr>
              <w:pStyle w:val="Tablebullet"/>
            </w:pPr>
            <w:r w:rsidRPr="00800672">
              <w:t>Contract management performance</w:t>
            </w:r>
          </w:p>
          <w:p w14:paraId="7A092A4B" w14:textId="77777777" w:rsidR="00C02EB0" w:rsidRPr="00800672" w:rsidRDefault="00C02EB0" w:rsidP="0055528F">
            <w:pPr>
              <w:pStyle w:val="Tablebullet"/>
            </w:pPr>
            <w:r w:rsidRPr="00800672">
              <w:t>Unexpected findings</w:t>
            </w:r>
          </w:p>
        </w:tc>
      </w:tr>
      <w:tr w:rsidR="00C02EB0" w:rsidRPr="00800672" w14:paraId="15C8FC04"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6B1056" w14:textId="77777777" w:rsidR="00C02EB0" w:rsidRPr="00800672" w:rsidRDefault="00C02EB0" w:rsidP="00FB28FB">
            <w:pPr>
              <w:pStyle w:val="Tabletext0"/>
            </w:pPr>
            <w:r w:rsidRPr="00800672">
              <w:t>Risk management</w:t>
            </w:r>
          </w:p>
          <w:p w14:paraId="4A5EA3EF" w14:textId="77777777" w:rsidR="00C02EB0" w:rsidRPr="00800672" w:rsidRDefault="00C02EB0" w:rsidP="0055528F">
            <w:pPr>
              <w:pStyle w:val="Tablebullet"/>
            </w:pPr>
            <w:r w:rsidRPr="00800672">
              <w:t>Technical risks</w:t>
            </w:r>
          </w:p>
          <w:p w14:paraId="2BC3E8DC" w14:textId="77777777" w:rsidR="00C02EB0" w:rsidRPr="00800672" w:rsidRDefault="00C02EB0" w:rsidP="0055528F">
            <w:pPr>
              <w:pStyle w:val="Tablebullet"/>
            </w:pPr>
            <w:r w:rsidRPr="00800672">
              <w:t>Business risks</w:t>
            </w:r>
          </w:p>
        </w:tc>
      </w:tr>
      <w:tr w:rsidR="00C02EB0" w:rsidRPr="00800672" w14:paraId="766B208B"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78F2DA" w14:textId="77777777" w:rsidR="00C02EB0" w:rsidRPr="00800672" w:rsidRDefault="00C02EB0" w:rsidP="00FB28FB">
            <w:pPr>
              <w:pStyle w:val="Tabletext0"/>
            </w:pPr>
            <w:r w:rsidRPr="00800672">
              <w:t>Future implications</w:t>
            </w:r>
          </w:p>
          <w:p w14:paraId="6D098762" w14:textId="77777777" w:rsidR="00C02EB0" w:rsidRPr="00800672" w:rsidRDefault="00C02EB0" w:rsidP="0055528F">
            <w:pPr>
              <w:pStyle w:val="Tablebullet"/>
            </w:pPr>
            <w:r w:rsidRPr="00800672">
              <w:t>Deficiencies requiring remedy</w:t>
            </w:r>
          </w:p>
          <w:p w14:paraId="219BB3EA" w14:textId="77777777" w:rsidR="00C02EB0" w:rsidRPr="00800672" w:rsidRDefault="00C02EB0" w:rsidP="0055528F">
            <w:pPr>
              <w:pStyle w:val="Tablebullet"/>
            </w:pPr>
            <w:r w:rsidRPr="00800672">
              <w:t>Lessons learned</w:t>
            </w:r>
          </w:p>
          <w:p w14:paraId="6D51CE7A" w14:textId="77777777" w:rsidR="00C02EB0" w:rsidRPr="00800672" w:rsidRDefault="00C02EB0" w:rsidP="0055528F">
            <w:pPr>
              <w:pStyle w:val="Tablebullet"/>
            </w:pPr>
            <w:r w:rsidRPr="00800672">
              <w:t>Limitations of evaluation</w:t>
            </w:r>
          </w:p>
        </w:tc>
      </w:tr>
      <w:tr w:rsidR="00C02EB0" w:rsidRPr="00307660" w14:paraId="6AE55CF2"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ECFF"/>
          </w:tcPr>
          <w:p w14:paraId="06CC6903" w14:textId="77777777" w:rsidR="00C02EB0" w:rsidRPr="00307660" w:rsidRDefault="00C02EB0" w:rsidP="00355257">
            <w:pPr>
              <w:rPr>
                <w:b/>
              </w:rPr>
            </w:pPr>
            <w:r w:rsidRPr="00307660">
              <w:rPr>
                <w:b/>
              </w:rPr>
              <w:t>5</w:t>
            </w:r>
            <w:r w:rsidR="00307660">
              <w:rPr>
                <w:b/>
              </w:rPr>
              <w:t>.</w:t>
            </w:r>
            <w:r w:rsidRPr="00307660">
              <w:rPr>
                <w:b/>
              </w:rPr>
              <w:t xml:space="preserve"> Conclusions and options</w:t>
            </w:r>
          </w:p>
        </w:tc>
      </w:tr>
      <w:tr w:rsidR="00C02EB0" w:rsidRPr="00800672" w14:paraId="32A5E582"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2BAD57" w14:textId="77777777" w:rsidR="00C02EB0" w:rsidRPr="00800672" w:rsidRDefault="00C02EB0" w:rsidP="00FB28FB">
            <w:pPr>
              <w:pStyle w:val="Tabletext0"/>
            </w:pPr>
            <w:r w:rsidRPr="00800672">
              <w:t xml:space="preserve">Overall judgement on the worth of the </w:t>
            </w:r>
            <w:r>
              <w:t>investment</w:t>
            </w:r>
          </w:p>
        </w:tc>
      </w:tr>
      <w:tr w:rsidR="00C02EB0" w:rsidRPr="00800672" w14:paraId="57E13856"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626C4B" w14:textId="77777777" w:rsidR="00C02EB0" w:rsidRPr="00800672" w:rsidRDefault="00C02EB0" w:rsidP="00FB28FB">
            <w:pPr>
              <w:pStyle w:val="Tabletext0"/>
            </w:pPr>
            <w:r w:rsidRPr="00800672">
              <w:t>Discussion of key findings and their validity and reliability</w:t>
            </w:r>
          </w:p>
        </w:tc>
      </w:tr>
      <w:tr w:rsidR="00C02EB0" w:rsidRPr="00800672" w14:paraId="534E5C2E"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3B12D5" w14:textId="77777777" w:rsidR="00C02EB0" w:rsidRPr="00800672" w:rsidRDefault="00C02EB0" w:rsidP="00FB28FB">
            <w:pPr>
              <w:pStyle w:val="Tabletext0"/>
            </w:pPr>
            <w:r w:rsidRPr="00800672">
              <w:t xml:space="preserve">Options for future change and improvement </w:t>
            </w:r>
          </w:p>
        </w:tc>
      </w:tr>
      <w:tr w:rsidR="00C02EB0" w:rsidRPr="00307660" w14:paraId="472AA6ED"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ECFF"/>
          </w:tcPr>
          <w:p w14:paraId="003332A5" w14:textId="77777777" w:rsidR="00C02EB0" w:rsidRPr="00307660" w:rsidRDefault="00307660" w:rsidP="00355257">
            <w:pPr>
              <w:rPr>
                <w:b/>
              </w:rPr>
            </w:pPr>
            <w:r w:rsidRPr="00307660">
              <w:rPr>
                <w:b/>
              </w:rPr>
              <w:t>6. Recommendations and Action Plan</w:t>
            </w:r>
          </w:p>
        </w:tc>
      </w:tr>
      <w:tr w:rsidR="00C02EB0" w:rsidRPr="00800672" w14:paraId="62D41CA3"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52BAC6" w14:textId="77777777" w:rsidR="00C02EB0" w:rsidRPr="00800672" w:rsidRDefault="00307660" w:rsidP="00FB28FB">
            <w:pPr>
              <w:pStyle w:val="Tabletext0"/>
            </w:pPr>
            <w:r w:rsidRPr="00307660">
              <w:t>List of recommendations</w:t>
            </w:r>
          </w:p>
        </w:tc>
      </w:tr>
      <w:tr w:rsidR="00307660" w:rsidRPr="00800672" w14:paraId="18C38A72"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5B89D4" w14:textId="77777777" w:rsidR="00307660" w:rsidRPr="00800672" w:rsidRDefault="00307660" w:rsidP="00FB28FB">
            <w:pPr>
              <w:pStyle w:val="Tabletext0"/>
            </w:pPr>
            <w:r w:rsidRPr="00800672">
              <w:t>Action plan</w:t>
            </w:r>
          </w:p>
        </w:tc>
      </w:tr>
      <w:tr w:rsidR="00C02EB0" w:rsidRPr="00307660" w14:paraId="27086842"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ECFF"/>
          </w:tcPr>
          <w:p w14:paraId="20A2F7C8" w14:textId="77777777" w:rsidR="00C02EB0" w:rsidRPr="00307660" w:rsidRDefault="00C02EB0" w:rsidP="00355257">
            <w:pPr>
              <w:rPr>
                <w:b/>
              </w:rPr>
            </w:pPr>
            <w:r w:rsidRPr="00307660">
              <w:rPr>
                <w:b/>
              </w:rPr>
              <w:t>7</w:t>
            </w:r>
            <w:r w:rsidR="00307660">
              <w:rPr>
                <w:b/>
              </w:rPr>
              <w:t>.</w:t>
            </w:r>
            <w:r w:rsidRPr="00307660">
              <w:rPr>
                <w:b/>
              </w:rPr>
              <w:t xml:space="preserve"> Appendices</w:t>
            </w:r>
          </w:p>
        </w:tc>
      </w:tr>
      <w:tr w:rsidR="00C02EB0" w:rsidRPr="00800672" w14:paraId="420FD4EE"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947316" w14:textId="77777777" w:rsidR="00C02EB0" w:rsidRPr="00800672" w:rsidRDefault="00C02EB0" w:rsidP="00FB28FB">
            <w:pPr>
              <w:pStyle w:val="Tabletext0"/>
            </w:pPr>
            <w:r w:rsidRPr="00800672">
              <w:t>Key documents or other reports referenced</w:t>
            </w:r>
          </w:p>
        </w:tc>
      </w:tr>
      <w:tr w:rsidR="00C02EB0" w:rsidRPr="00800672" w14:paraId="685BCDFD"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68824E" w14:textId="77777777" w:rsidR="00C02EB0" w:rsidRPr="00800672" w:rsidRDefault="00C02EB0" w:rsidP="00FB28FB">
            <w:pPr>
              <w:pStyle w:val="Tabletext0"/>
            </w:pPr>
            <w:r w:rsidRPr="00800672">
              <w:t>Schedule of interviews or workshops, surveys undertaken and other information gathering techniques used</w:t>
            </w:r>
          </w:p>
        </w:tc>
      </w:tr>
      <w:tr w:rsidR="00C02EB0" w:rsidRPr="00800672" w14:paraId="3257BCA0" w14:textId="77777777" w:rsidTr="0055528F">
        <w:trPr>
          <w:cnfStyle w:val="000000100000" w:firstRow="0" w:lastRow="0" w:firstColumn="0" w:lastColumn="0" w:oddVBand="0" w:evenVBand="0" w:oddHBand="1" w:evenHBand="0"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FA533B" w14:textId="77777777" w:rsidR="00C02EB0" w:rsidRPr="00800672" w:rsidRDefault="00C02EB0" w:rsidP="00FB28FB">
            <w:pPr>
              <w:pStyle w:val="Tabletext0"/>
            </w:pPr>
            <w:r w:rsidRPr="00800672">
              <w:t>Statistical data</w:t>
            </w:r>
          </w:p>
        </w:tc>
      </w:tr>
      <w:tr w:rsidR="00C02EB0" w:rsidRPr="00800672" w14:paraId="7E34682D" w14:textId="77777777" w:rsidTr="0055528F">
        <w:trPr>
          <w:cnfStyle w:val="000000010000" w:firstRow="0" w:lastRow="0" w:firstColumn="0" w:lastColumn="0" w:oddVBand="0" w:evenVBand="0" w:oddHBand="0" w:evenHBand="1" w:firstRowFirstColumn="0" w:firstRowLastColumn="0" w:lastRowFirstColumn="0" w:lastRowLastColumn="0"/>
        </w:trPr>
        <w:tc>
          <w:tcPr>
            <w:tcW w:w="82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EC16D2" w14:textId="77777777" w:rsidR="00C02EB0" w:rsidRPr="00800672" w:rsidRDefault="00C02EB0" w:rsidP="00FB28FB">
            <w:pPr>
              <w:pStyle w:val="Tabletext0"/>
            </w:pPr>
            <w:r w:rsidRPr="00800672">
              <w:t>Technical reports</w:t>
            </w:r>
          </w:p>
        </w:tc>
      </w:tr>
    </w:tbl>
    <w:p w14:paraId="3B8D8A26" w14:textId="77777777" w:rsidR="00C02EB0" w:rsidRDefault="00C02EB0" w:rsidP="00C02EB0"/>
    <w:p w14:paraId="3FF99AC3" w14:textId="77777777" w:rsidR="00307660" w:rsidRDefault="00307660">
      <w:pPr>
        <w:rPr>
          <w:rFonts w:asciiTheme="majorHAnsi" w:eastAsiaTheme="majorEastAsia" w:hAnsiTheme="majorHAnsi" w:cstheme="majorBidi"/>
          <w:bCs/>
          <w:color w:val="500778" w:themeColor="accent1"/>
          <w:spacing w:val="-2"/>
          <w:sz w:val="36"/>
          <w:szCs w:val="28"/>
        </w:rPr>
      </w:pPr>
      <w:r>
        <w:br w:type="page"/>
      </w:r>
    </w:p>
    <w:p w14:paraId="65B30534" w14:textId="7C1516AF" w:rsidR="00C02EB0" w:rsidRDefault="00C02EB0" w:rsidP="00307660">
      <w:pPr>
        <w:pStyle w:val="Heading1"/>
      </w:pPr>
      <w:bookmarkStart w:id="71" w:name="_Toc20842585"/>
      <w:bookmarkStart w:id="72" w:name="_Toc106369911"/>
      <w:r>
        <w:lastRenderedPageBreak/>
        <w:t xml:space="preserve">Appendix D: </w:t>
      </w:r>
      <w:r w:rsidR="009A631E">
        <w:t xml:space="preserve">Detailed </w:t>
      </w:r>
      <w:r>
        <w:t>Gate 6 requirements</w:t>
      </w:r>
      <w:bookmarkEnd w:id="71"/>
      <w:bookmarkEnd w:id="72"/>
      <w:r>
        <w:t xml:space="preserve"> </w:t>
      </w:r>
    </w:p>
    <w:p w14:paraId="1FDB77FB" w14:textId="77777777" w:rsidR="00C02EB0" w:rsidRDefault="00C02EB0" w:rsidP="00C02EB0">
      <w:r>
        <w:t xml:space="preserve">The Gateway Review Process is part of the investment management framework for Victorian Government agencies. It offers project executives an opportunity to have their project assessed critically but constructively at key decision points in the project development lifecycle, before the project proceeds to the next stage. </w:t>
      </w:r>
    </w:p>
    <w:p w14:paraId="419694BA" w14:textId="77777777" w:rsidR="00C02EB0" w:rsidRDefault="00C02EB0" w:rsidP="00C02EB0">
      <w:r>
        <w:t>Although only HVHR projects are required to undergo Gateway reviews, many projects may benefit from undertaking a similar peer or expert review (scaled as appropriate to the project). This can enhance progress through to implementation outcomes.</w:t>
      </w:r>
    </w:p>
    <w:p w14:paraId="48D4746B" w14:textId="77777777" w:rsidR="00C02EB0" w:rsidRDefault="00C02EB0" w:rsidP="00307660">
      <w:pPr>
        <w:pStyle w:val="Heading2"/>
      </w:pPr>
      <w:bookmarkStart w:id="73" w:name="_Toc20842586"/>
      <w:bookmarkStart w:id="74" w:name="_Toc106369912"/>
      <w:r>
        <w:t>Gateway Review Gate 6: Benefits Evaluation</w:t>
      </w:r>
      <w:bookmarkEnd w:id="73"/>
      <w:bookmarkEnd w:id="74"/>
    </w:p>
    <w:p w14:paraId="19830657" w14:textId="77777777" w:rsidR="00C02EB0" w:rsidRDefault="00C02EB0" w:rsidP="00C02EB0">
      <w:r>
        <w:t>Gate 6: Benefits Evaluation confirms that the benefits set out in the business case are being achieved and that the operational service, product (or facility) is running smoothly.</w:t>
      </w:r>
    </w:p>
    <w:p w14:paraId="5296E66F" w14:textId="77777777" w:rsidR="00C02EB0" w:rsidRDefault="00C02EB0" w:rsidP="00C02EB0">
      <w:r>
        <w:t>The aims of the review include, but are not limited to:</w:t>
      </w:r>
    </w:p>
    <w:p w14:paraId="02131E53" w14:textId="3404FDCD" w:rsidR="00C02EB0" w:rsidRDefault="00C02EB0" w:rsidP="0055528F">
      <w:pPr>
        <w:pStyle w:val="Bullet1"/>
        <w:contextualSpacing/>
      </w:pPr>
      <w:r>
        <w:t>confirmation that the business case for the project (at Gate 4) was realistic</w:t>
      </w:r>
    </w:p>
    <w:p w14:paraId="327EFC24" w14:textId="3E896BA7" w:rsidR="00C02EB0" w:rsidRDefault="00C02EB0" w:rsidP="0055528F">
      <w:pPr>
        <w:pStyle w:val="Bullet1"/>
        <w:contextualSpacing/>
      </w:pPr>
      <w:r>
        <w:t>confirmation that there is still a business need for the investment</w:t>
      </w:r>
    </w:p>
    <w:p w14:paraId="4C9BCE71" w14:textId="38F3B8C4" w:rsidR="00C02EB0" w:rsidRDefault="00C02EB0" w:rsidP="0055528F">
      <w:pPr>
        <w:pStyle w:val="Bullet1"/>
        <w:contextualSpacing/>
      </w:pPr>
      <w:r>
        <w:t>confirmation that the benefits anticipated to be achieved at this stage are actually being delivered</w:t>
      </w:r>
    </w:p>
    <w:p w14:paraId="104B9BF9" w14:textId="7903FB89" w:rsidR="00C02EB0" w:rsidRDefault="00C02EB0" w:rsidP="0055528F">
      <w:pPr>
        <w:pStyle w:val="Bullet1"/>
        <w:contextualSpacing/>
      </w:pPr>
      <w:r>
        <w:t>ongoing continuous improvement mechanisms to improve value for money</w:t>
      </w:r>
    </w:p>
    <w:p w14:paraId="3FAB478B" w14:textId="28D5A9C9" w:rsidR="00C02EB0" w:rsidRDefault="00C02EB0" w:rsidP="0055528F">
      <w:pPr>
        <w:pStyle w:val="Bullet1"/>
        <w:contextualSpacing/>
      </w:pPr>
      <w:r>
        <w:t>ongoing requirements to meet the business need</w:t>
      </w:r>
    </w:p>
    <w:p w14:paraId="28E48028" w14:textId="27DF56F8" w:rsidR="00C02EB0" w:rsidRDefault="00C02EB0" w:rsidP="0055528F">
      <w:pPr>
        <w:pStyle w:val="Bullet1"/>
        <w:contextualSpacing/>
      </w:pPr>
      <w:r>
        <w:t xml:space="preserve">checking </w:t>
      </w:r>
      <w:bookmarkStart w:id="75" w:name="_Int_BXiMTAKL"/>
      <w:r>
        <w:t>that changes</w:t>
      </w:r>
      <w:bookmarkEnd w:id="75"/>
      <w:r>
        <w:t xml:space="preserve"> made do not compromise the original delivery strategy</w:t>
      </w:r>
    </w:p>
    <w:p w14:paraId="61153E25" w14:textId="3E181E7E" w:rsidR="00C02EB0" w:rsidRDefault="00C02EB0" w:rsidP="0055528F">
      <w:pPr>
        <w:pStyle w:val="Bullet1"/>
        <w:contextualSpacing/>
      </w:pPr>
      <w:r>
        <w:t xml:space="preserve">confirming that there are plans to manage operational contracts through to completion </w:t>
      </w:r>
    </w:p>
    <w:p w14:paraId="06FDF374" w14:textId="77777777" w:rsidR="00C02EB0" w:rsidRDefault="00C02EB0" w:rsidP="0055528F">
      <w:pPr>
        <w:pStyle w:val="Bullet1"/>
        <w:contextualSpacing/>
      </w:pPr>
      <w:r>
        <w:t>assessing lessons learned and methodology for sharing information with Government.</w:t>
      </w:r>
    </w:p>
    <w:p w14:paraId="57714CBB" w14:textId="77777777" w:rsidR="00C02EB0" w:rsidRDefault="00C02EB0" w:rsidP="00C02EB0">
      <w:r>
        <w:t xml:space="preserve">Documentation reviewed during Gate 6 includes: </w:t>
      </w:r>
    </w:p>
    <w:p w14:paraId="3099867D" w14:textId="69C99941" w:rsidR="00C02EB0" w:rsidRDefault="00C02EB0" w:rsidP="0055528F">
      <w:pPr>
        <w:pStyle w:val="Bullet1"/>
        <w:contextualSpacing/>
      </w:pPr>
      <w:r>
        <w:t>assessment of investment evaluation results against approved business case (including any approved variations</w:t>
      </w:r>
    </w:p>
    <w:p w14:paraId="0CC93A1D" w14:textId="760942EE" w:rsidR="00C02EB0" w:rsidRDefault="00C02EB0" w:rsidP="0055528F">
      <w:pPr>
        <w:pStyle w:val="Bullet1"/>
        <w:contextualSpacing/>
      </w:pPr>
      <w:r>
        <w:t>a draft version of the investment evaluation report</w:t>
      </w:r>
    </w:p>
    <w:p w14:paraId="1EC70FB4" w14:textId="5C598903" w:rsidR="00C02EB0" w:rsidRDefault="00C02EB0" w:rsidP="0055528F">
      <w:pPr>
        <w:pStyle w:val="Bullet1"/>
        <w:contextualSpacing/>
      </w:pPr>
      <w:r>
        <w:t>an assessment of the benefits delivered to date and expectations for the future</w:t>
      </w:r>
    </w:p>
    <w:p w14:paraId="55B22376" w14:textId="71EA2F4C" w:rsidR="00C02EB0" w:rsidRDefault="00C02EB0" w:rsidP="0055528F">
      <w:pPr>
        <w:pStyle w:val="Bullet1"/>
        <w:contextualSpacing/>
      </w:pPr>
      <w:r>
        <w:t>a summary of contract changes since Gate 5</w:t>
      </w:r>
    </w:p>
    <w:p w14:paraId="2E07531D" w14:textId="40257670" w:rsidR="00C02EB0" w:rsidRDefault="00C02EB0" w:rsidP="0055528F">
      <w:pPr>
        <w:pStyle w:val="Bullet1"/>
        <w:contextualSpacing/>
      </w:pPr>
      <w:r>
        <w:t>plans for contract improvement</w:t>
      </w:r>
    </w:p>
    <w:p w14:paraId="6A0C52EE" w14:textId="783D7C07" w:rsidR="00C02EB0" w:rsidRDefault="00C02EB0" w:rsidP="0055528F">
      <w:pPr>
        <w:pStyle w:val="Bullet1"/>
        <w:contextualSpacing/>
      </w:pPr>
      <w:r>
        <w:t>performance reviews, key performance indicators (KPIs) and performance measurement systems</w:t>
      </w:r>
    </w:p>
    <w:p w14:paraId="75D654AA" w14:textId="69CC1479" w:rsidR="00C02EB0" w:rsidRDefault="00C02EB0" w:rsidP="0055528F">
      <w:pPr>
        <w:pStyle w:val="Bullet1"/>
        <w:contextualSpacing/>
      </w:pPr>
      <w:r>
        <w:t>resources, skills appraisals and personnel plans to continue managing the contract</w:t>
      </w:r>
    </w:p>
    <w:p w14:paraId="3A7B06A7" w14:textId="553A5094" w:rsidR="00C02EB0" w:rsidRDefault="00C02EB0" w:rsidP="0055528F">
      <w:pPr>
        <w:pStyle w:val="Bullet1"/>
        <w:contextualSpacing/>
      </w:pPr>
      <w:r>
        <w:t>plans for disposal of any assets</w:t>
      </w:r>
    </w:p>
    <w:p w14:paraId="1CBB091D" w14:textId="393229D0" w:rsidR="00C02EB0" w:rsidRDefault="00C02EB0" w:rsidP="0055528F">
      <w:pPr>
        <w:pStyle w:val="Bullet1"/>
        <w:contextualSpacing/>
      </w:pPr>
      <w:r>
        <w:t>customer surveys and reports on stakeholder issues</w:t>
      </w:r>
    </w:p>
    <w:p w14:paraId="4E596C36" w14:textId="547AE78E" w:rsidR="00C02EB0" w:rsidRDefault="00C02EB0" w:rsidP="0055528F">
      <w:pPr>
        <w:pStyle w:val="Bullet1"/>
        <w:contextualSpacing/>
      </w:pPr>
      <w:r>
        <w:t>for construction projects, an updated occupational health and safety file</w:t>
      </w:r>
    </w:p>
    <w:p w14:paraId="579922D1" w14:textId="0A120802" w:rsidR="00C02EB0" w:rsidRDefault="00C02EB0" w:rsidP="0055528F">
      <w:pPr>
        <w:pStyle w:val="Bullet1"/>
        <w:contextualSpacing/>
      </w:pPr>
      <w:r>
        <w:t>for IT-enabled projects, security documentation</w:t>
      </w:r>
    </w:p>
    <w:p w14:paraId="28D9858B" w14:textId="77777777" w:rsidR="00C02EB0" w:rsidRDefault="00C02EB0" w:rsidP="0055528F">
      <w:pPr>
        <w:pStyle w:val="Bullet1"/>
        <w:contextualSpacing/>
      </w:pPr>
      <w:r>
        <w:t>a benefits management plan.</w:t>
      </w:r>
    </w:p>
    <w:p w14:paraId="3BE4E243" w14:textId="368A19DC" w:rsidR="00C02EB0" w:rsidRDefault="00C02EB0" w:rsidP="00C02EB0">
      <w:r>
        <w:t>Further information on the Gateway Review Process can be found at</w:t>
      </w:r>
      <w:r w:rsidR="009A631E">
        <w:t xml:space="preserve">: </w:t>
      </w:r>
      <w:hyperlink r:id="rId35" w:history="1">
        <w:r w:rsidR="009A631E" w:rsidRPr="000F6036">
          <w:rPr>
            <w:rStyle w:val="Hyperlink"/>
          </w:rPr>
          <w:t>www.dtf.vic.gov.au/infrastructure-investment/gateway-review-process</w:t>
        </w:r>
      </w:hyperlink>
    </w:p>
    <w:p w14:paraId="56C90A17" w14:textId="77777777" w:rsidR="00693153" w:rsidRDefault="00693153" w:rsidP="00693153"/>
    <w:p w14:paraId="799507D1" w14:textId="77777777" w:rsidR="00693153" w:rsidRDefault="00693153" w:rsidP="00693153">
      <w:pPr>
        <w:sectPr w:rsidR="00693153" w:rsidSect="00D7038F">
          <w:headerReference w:type="even" r:id="rId36"/>
          <w:headerReference w:type="default" r:id="rId37"/>
          <w:footerReference w:type="even" r:id="rId38"/>
          <w:footerReference w:type="default" r:id="rId39"/>
          <w:type w:val="oddPage"/>
          <w:pgSz w:w="11906" w:h="16838" w:code="9"/>
          <w:pgMar w:top="2160" w:right="1440" w:bottom="1440" w:left="1440" w:header="680" w:footer="454" w:gutter="0"/>
          <w:pgNumType w:start="1"/>
          <w:cols w:sep="1" w:space="567"/>
          <w:docGrid w:linePitch="360"/>
        </w:sectPr>
      </w:pPr>
    </w:p>
    <w:p w14:paraId="6559D99B" w14:textId="77777777" w:rsidR="00693153" w:rsidRPr="00F4259E" w:rsidRDefault="00693153" w:rsidP="00693153"/>
    <w:sectPr w:rsidR="00693153" w:rsidRPr="00F4259E" w:rsidSect="00FB5561">
      <w:headerReference w:type="even" r:id="rId40"/>
      <w:headerReference w:type="default" r:id="rId41"/>
      <w:footerReference w:type="even" r:id="rId42"/>
      <w:footerReference w:type="default" r:id="rId43"/>
      <w:type w:val="evenPage"/>
      <w:pgSz w:w="11906" w:h="16838" w:code="9"/>
      <w:pgMar w:top="2160" w:right="1440" w:bottom="1440" w:left="1440" w:header="677" w:footer="461"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0AB0" w14:textId="77777777" w:rsidR="00817185" w:rsidRDefault="00817185" w:rsidP="00474C53">
      <w:r>
        <w:separator/>
      </w:r>
    </w:p>
  </w:endnote>
  <w:endnote w:type="continuationSeparator" w:id="0">
    <w:p w14:paraId="1B360DB9" w14:textId="77777777" w:rsidR="00817185" w:rsidRDefault="00817185"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B0B1" w14:textId="2684A7B5" w:rsidR="00700717" w:rsidRPr="00151399" w:rsidRDefault="00700717" w:rsidP="00151399">
    <w:pPr>
      <w:pStyle w:val="Footereven"/>
    </w:pPr>
    <w:r>
      <mc:AlternateContent>
        <mc:Choice Requires="wps">
          <w:drawing>
            <wp:anchor distT="0" distB="0" distL="114300" distR="114300" simplePos="1" relativeHeight="251652096" behindDoc="0" locked="0" layoutInCell="0" allowOverlap="1" wp14:anchorId="2AB2AA44" wp14:editId="7D18FFC6">
              <wp:simplePos x="0" y="10234930"/>
              <wp:positionH relativeFrom="page">
                <wp:posOffset>0</wp:posOffset>
              </wp:positionH>
              <wp:positionV relativeFrom="page">
                <wp:posOffset>10234930</wp:posOffset>
              </wp:positionV>
              <wp:extent cx="7560310" cy="266700"/>
              <wp:effectExtent l="0" t="0" r="0" b="0"/>
              <wp:wrapNone/>
              <wp:docPr id="4" name="MSIPCM927440b290926705c820293b"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F3740"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B2AA44" id="_x0000_t202" coordsize="21600,21600" o:spt="202" path="m,l,21600r21600,l21600,xe">
              <v:stroke joinstyle="miter"/>
              <v:path gradientshapeok="t" o:connecttype="rect"/>
            </v:shapetype>
            <v:shape id="MSIPCM927440b290926705c820293b"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2FF3740"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r w:rsidRPr="00151399">
      <w:rPr>
        <w:rStyle w:val="PageNumber"/>
        <w:rFonts w:asciiTheme="majorHAnsi" w:hAnsiTheme="majorHAnsi"/>
      </w:rPr>
      <w:fldChar w:fldCharType="begin"/>
    </w:r>
    <w:r w:rsidRPr="00151399">
      <w:rPr>
        <w:rStyle w:val="PageNumber"/>
        <w:rFonts w:asciiTheme="majorHAnsi" w:hAnsiTheme="majorHAnsi"/>
      </w:rPr>
      <w:instrText xml:space="preserve"> PAGE </w:instrText>
    </w:r>
    <w:r w:rsidRPr="00151399">
      <w:rPr>
        <w:rStyle w:val="PageNumber"/>
        <w:rFonts w:asciiTheme="majorHAnsi" w:hAnsiTheme="majorHAnsi"/>
      </w:rPr>
      <w:fldChar w:fldCharType="separate"/>
    </w:r>
    <w:r>
      <w:rPr>
        <w:rStyle w:val="PageNumber"/>
        <w:rFonts w:asciiTheme="majorHAnsi" w:hAnsiTheme="majorHAnsi"/>
      </w:rPr>
      <w:t>2</w:t>
    </w:r>
    <w:r w:rsidRPr="00151399">
      <w:rPr>
        <w:rStyle w:val="PageNumber"/>
        <w:rFonts w:asciiTheme="majorHAnsi" w:hAnsiTheme="majorHAnsi"/>
      </w:rPr>
      <w:fldChar w:fldCharType="end"/>
    </w:r>
    <w:r w:rsidRPr="00151399">
      <w:tab/>
    </w:r>
    <w:r w:rsidRPr="00151399">
      <w:tab/>
    </w:r>
    <w:r w:rsidRPr="00151399">
      <w:rPr>
        <w:rStyle w:val="PageNumber"/>
        <w:rFonts w:asciiTheme="majorHAnsi" w:hAnsiTheme="majorHAnsi"/>
      </w:rPr>
      <w:fldChar w:fldCharType="begin"/>
    </w:r>
    <w:r w:rsidRPr="00151399">
      <w:rPr>
        <w:rStyle w:val="PageNumber"/>
        <w:rFonts w:asciiTheme="majorHAnsi" w:hAnsiTheme="majorHAnsi"/>
      </w:rPr>
      <w:instrText xml:space="preserve"> DOCPROPERTY  Subject </w:instrText>
    </w:r>
    <w:r w:rsidRPr="00151399">
      <w:rPr>
        <w:rStyle w:val="PageNumber"/>
        <w:rFonts w:asciiTheme="majorHAnsi" w:hAnsiTheme="majorHAnsi"/>
      </w:rPr>
      <w:fldChar w:fldCharType="separate"/>
    </w:r>
    <w:r w:rsidR="00302400">
      <w:rPr>
        <w:rStyle w:val="PageNumber"/>
        <w:rFonts w:asciiTheme="majorHAnsi" w:hAnsiTheme="majorHAnsi"/>
      </w:rPr>
      <w:t>[publication name]</w:t>
    </w:r>
    <w:r w:rsidRPr="00151399">
      <w:rPr>
        <w:rStyle w:val="PageNumber"/>
        <w:rFonts w:asciiTheme="majorHAnsi" w:hAnsiTheme="majorHAnsi"/>
      </w:rPr>
      <w:fldChar w:fldCharType="end"/>
    </w:r>
    <w:r w:rsidRPr="0015139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E4B4" w14:textId="77777777" w:rsidR="00700717" w:rsidRDefault="00700717" w:rsidP="00FB5561">
    <w:pPr>
      <w:pStyle w:val="Spacer"/>
    </w:pPr>
    <w:r>
      <w:rPr>
        <w:noProof/>
      </w:rPr>
      <w:drawing>
        <wp:anchor distT="0" distB="0" distL="114300" distR="114300" simplePos="0" relativeHeight="251665408" behindDoc="0" locked="0" layoutInCell="1" allowOverlap="1" wp14:anchorId="7599E109" wp14:editId="431943BE">
          <wp:simplePos x="0" y="0"/>
          <wp:positionH relativeFrom="page">
            <wp:posOffset>5038090</wp:posOffset>
          </wp:positionH>
          <wp:positionV relativeFrom="page">
            <wp:posOffset>9461500</wp:posOffset>
          </wp:positionV>
          <wp:extent cx="1956816" cy="585216"/>
          <wp:effectExtent l="0" t="0" r="5715" b="5715"/>
          <wp:wrapNone/>
          <wp:docPr id="2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49419FBD" w14:textId="77777777" w:rsidR="00700717" w:rsidRDefault="00700717" w:rsidP="00FB5561">
    <w:pPr>
      <w:pStyle w:val="Footer"/>
    </w:pPr>
  </w:p>
  <w:p w14:paraId="7F651106" w14:textId="77777777" w:rsidR="00700717" w:rsidRDefault="00700717">
    <w:pPr>
      <w:pStyle w:val="Footer"/>
    </w:pPr>
    <w:r>
      <mc:AlternateContent>
        <mc:Choice Requires="wps">
          <w:drawing>
            <wp:anchor distT="0" distB="0" distL="114300" distR="114300" simplePos="0" relativeHeight="251650048" behindDoc="0" locked="0" layoutInCell="0" allowOverlap="1" wp14:anchorId="22301D63" wp14:editId="3B48B0C2">
              <wp:simplePos x="0" y="0"/>
              <wp:positionH relativeFrom="page">
                <wp:posOffset>0</wp:posOffset>
              </wp:positionH>
              <wp:positionV relativeFrom="page">
                <wp:posOffset>10234930</wp:posOffset>
              </wp:positionV>
              <wp:extent cx="7560310" cy="266700"/>
              <wp:effectExtent l="0" t="0" r="0" b="0"/>
              <wp:wrapNone/>
              <wp:docPr id="3" name="MSIPCM7b4c4610a550557cd5c0040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C9AC8"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301D63" id="_x0000_t202" coordsize="21600,21600" o:spt="202" path="m,l,21600r21600,l21600,xe">
              <v:stroke joinstyle="miter"/>
              <v:path gradientshapeok="t" o:connecttype="rect"/>
            </v:shapetype>
            <v:shape id="MSIPCM7b4c4610a550557cd5c00403"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366C9AC8"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3C3A" w14:textId="77777777" w:rsidR="00700717" w:rsidRPr="00703143" w:rsidRDefault="00700717" w:rsidP="00703143">
    <w:pPr>
      <w:pStyle w:val="Footer"/>
    </w:pPr>
    <w:r>
      <mc:AlternateContent>
        <mc:Choice Requires="wps">
          <w:drawing>
            <wp:anchor distT="0" distB="0" distL="114300" distR="114300" simplePos="0" relativeHeight="251655168" behindDoc="0" locked="0" layoutInCell="0" allowOverlap="1" wp14:anchorId="71431139" wp14:editId="357B2256">
              <wp:simplePos x="0" y="0"/>
              <wp:positionH relativeFrom="page">
                <wp:posOffset>0</wp:posOffset>
              </wp:positionH>
              <wp:positionV relativeFrom="page">
                <wp:posOffset>10234930</wp:posOffset>
              </wp:positionV>
              <wp:extent cx="7560310" cy="266700"/>
              <wp:effectExtent l="0" t="0" r="0" b="0"/>
              <wp:wrapNone/>
              <wp:docPr id="14" name="MSIPCM862141deab7d6a463531b371"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65E9D"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431139" id="_x0000_t202" coordsize="21600,21600" o:spt="202" path="m,l,21600r21600,l21600,xe">
              <v:stroke joinstyle="miter"/>
              <v:path gradientshapeok="t" o:connecttype="rect"/>
            </v:shapetype>
            <v:shape id="MSIPCM862141deab7d6a463531b371"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35C65E9D"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376A" w14:textId="77777777" w:rsidR="00700717" w:rsidRDefault="00700717">
    <w:pPr>
      <w:pStyle w:val="Footer"/>
    </w:pPr>
    <w:r>
      <mc:AlternateContent>
        <mc:Choice Requires="wps">
          <w:drawing>
            <wp:anchor distT="0" distB="0" distL="114300" distR="114300" simplePos="0" relativeHeight="251653120" behindDoc="0" locked="0" layoutInCell="0" allowOverlap="1" wp14:anchorId="44A5D81D" wp14:editId="4FE107A5">
              <wp:simplePos x="0" y="0"/>
              <wp:positionH relativeFrom="page">
                <wp:posOffset>0</wp:posOffset>
              </wp:positionH>
              <wp:positionV relativeFrom="page">
                <wp:posOffset>10234930</wp:posOffset>
              </wp:positionV>
              <wp:extent cx="7560310" cy="266700"/>
              <wp:effectExtent l="0" t="0" r="0" b="0"/>
              <wp:wrapNone/>
              <wp:docPr id="13" name="MSIPCM7b04495fa721534a9667ec5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34B26"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A5D81D" id="_x0000_t202" coordsize="21600,21600" o:spt="202" path="m,l,21600r21600,l21600,xe">
              <v:stroke joinstyle="miter"/>
              <v:path gradientshapeok="t" o:connecttype="rect"/>
            </v:shapetype>
            <v:shape id="MSIPCM7b04495fa721534a9667ec50"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35034B26"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B8C3" w14:textId="1ABC3470" w:rsidR="00700717" w:rsidRDefault="00700717" w:rsidP="00FB5561">
    <w:pPr>
      <w:pStyle w:val="Footer"/>
      <w:rPr>
        <w:rStyle w:val="PageNumber"/>
        <w:rFonts w:asciiTheme="majorHAnsi" w:hAnsiTheme="majorHAnsi"/>
      </w:rPr>
    </w:pPr>
    <w:r w:rsidRPr="00297281">
      <w:tab/>
      <w:t xml:space="preserve">Page </w:t>
    </w:r>
    <w:r>
      <mc:AlternateContent>
        <mc:Choice Requires="wps">
          <w:drawing>
            <wp:anchor distT="0" distB="0" distL="114300" distR="114300" simplePos="0" relativeHeight="251659264" behindDoc="1" locked="0" layoutInCell="0" allowOverlap="1" wp14:anchorId="2E7057D9" wp14:editId="209BF7E3">
              <wp:simplePos x="0" y="0"/>
              <wp:positionH relativeFrom="page">
                <wp:posOffset>0</wp:posOffset>
              </wp:positionH>
              <wp:positionV relativeFrom="page">
                <wp:posOffset>10236835</wp:posOffset>
              </wp:positionV>
              <wp:extent cx="7562088" cy="265176"/>
              <wp:effectExtent l="0" t="0" r="0" b="1905"/>
              <wp:wrapNone/>
              <wp:docPr id="15" name="MSIPCM0f11428f936e52d7f85dd23e"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37058"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057D9" id="_x0000_t202" coordsize="21600,21600" o:spt="202" path="m,l,21600r21600,l21600,xe">
              <v:stroke joinstyle="miter"/>
              <v:path gradientshapeok="t" o:connecttype="rect"/>
            </v:shapetype>
            <v:shape id="MSIPCM0f11428f936e52d7f85dd23e" o:spid="_x0000_s1030" type="#_x0000_t202" alt="{&quot;HashCode&quot;:-1267603503,&quot;Height&quot;:841.0,&quot;Width&quot;:595.0,&quot;Placement&quot;:&quot;Footer&quot;,&quot;Index&quot;:&quot;Primary&quot;,&quot;Section&quot;:3,&quot;Top&quot;:0.0,&quot;Left&quot;:0.0}" style="position:absolute;margin-left:0;margin-top:806.05pt;width:595.45pt;height:2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FSHQIAACwEAAAOAAAAZHJzL2Uyb0RvYy54bWysU99v2jAQfp+0/8Hy+0hgQLu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" o:allowincell="f" filled="f" stroked="f" strokeweight=".5pt">
              <v:textbox inset="20pt,0,,0">
                <w:txbxContent>
                  <w:p w14:paraId="29137058"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rPr>
      <w:t>i</w:t>
    </w:r>
    <w:r w:rsidRPr="00BA26F2">
      <w:rPr>
        <w:rStyle w:val="PageNumber"/>
        <w:rFonts w:asciiTheme="majorHAnsi" w:hAnsiTheme="majorHAnsi"/>
      </w:rPr>
      <w:fldChar w:fldCharType="end"/>
    </w:r>
  </w:p>
  <w:p w14:paraId="1710904B" w14:textId="77777777" w:rsidR="00692424" w:rsidRPr="00BA26F2" w:rsidRDefault="00692424" w:rsidP="00FB55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6348" w14:textId="1D20B21D" w:rsidR="00700717" w:rsidRDefault="00700717" w:rsidP="00D7038F">
    <w:pPr>
      <w:pStyle w:val="Footer"/>
      <w:rPr>
        <w:rStyle w:val="PageNumber"/>
        <w:color w:val="auto"/>
      </w:rPr>
    </w:pP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Pr>
        <w:rStyle w:val="PageNumber"/>
      </w:rPr>
      <w:t>2</w:t>
    </w:r>
    <w:r w:rsidRPr="0044552C">
      <w:rPr>
        <w:rStyle w:val="PageNumber"/>
        <w:color w:val="auto"/>
      </w:rPr>
      <w:fldChar w:fldCharType="end"/>
    </w:r>
    <w:r>
      <mc:AlternateContent>
        <mc:Choice Requires="wps">
          <w:drawing>
            <wp:anchor distT="0" distB="0" distL="114300" distR="114300" simplePos="0" relativeHeight="251658240" behindDoc="0" locked="0" layoutInCell="0" allowOverlap="1" wp14:anchorId="5B4DB3EB" wp14:editId="77144BD4">
              <wp:simplePos x="0" y="0"/>
              <wp:positionH relativeFrom="page">
                <wp:posOffset>0</wp:posOffset>
              </wp:positionH>
              <wp:positionV relativeFrom="page">
                <wp:posOffset>10234930</wp:posOffset>
              </wp:positionV>
              <wp:extent cx="7560310" cy="266700"/>
              <wp:effectExtent l="0" t="0" r="0" b="0"/>
              <wp:wrapNone/>
              <wp:docPr id="18" name="MSIPCM42bd4191ad1abf418d14a88b"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21319"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4DB3EB" id="_x0000_t202" coordsize="21600,21600" o:spt="202" path="m,l,21600r21600,l21600,xe">
              <v:stroke joinstyle="miter"/>
              <v:path gradientshapeok="t" o:connecttype="rect"/>
            </v:shapetype>
            <v:shape id="MSIPCM42bd4191ad1abf418d14a88b" o:spid="_x0000_s1031" type="#_x0000_t202" alt="{&quot;HashCode&quot;:-1267603503,&quot;Height&quot;:841.0,&quot;Width&quot;:595.0,&quot;Placement&quot;:&quot;Footer&quot;,&quot;Index&quot;:&quot;OddAndEven&quot;,&quot;Section&quot;:4,&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jU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Sz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BGFNjUHAIAACwEAAAOAAAAAAAAAAAAAAAAAC4CAABkcnMvZTJvRG9jLnhtbFBLAQIt&#10;ABQABgAIAAAAIQBgEcYm3gAAAAsBAAAPAAAAAAAAAAAAAAAAAHYEAABkcnMvZG93bnJldi54bWxQ&#10;SwUGAAAAAAQABADzAAAAgQUAAAAA&#10;" o:allowincell="f" filled="f" stroked="f" strokeweight=".5pt">
              <v:textbox inset="20pt,0,,0">
                <w:txbxContent>
                  <w:p w14:paraId="3F821319"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r>
      <w:rPr>
        <w:rStyle w:val="PageNumber"/>
        <w:color w:val="auto"/>
      </w:rPr>
      <w:tab/>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3E65EA">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3E65EA">
      <w:rPr>
        <w:color w:val="auto"/>
      </w:rPr>
      <w:t>Gate 6 Benefits realisation</w:t>
    </w:r>
    <w:r w:rsidRPr="0044552C">
      <w:rPr>
        <w:color w:val="auto"/>
      </w:rPr>
      <w:fldChar w:fldCharType="end"/>
    </w:r>
  </w:p>
  <w:p w14:paraId="3F07838B" w14:textId="77777777" w:rsidR="00700717" w:rsidRPr="0044552C" w:rsidRDefault="00700717" w:rsidP="00D7038F">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E606" w14:textId="7F75636C" w:rsidR="00700717" w:rsidRDefault="00700717" w:rsidP="00FB5561">
    <w:pPr>
      <w:pStyle w:val="Footer"/>
      <w:rPr>
        <w:rStyle w:val="PageNumber"/>
        <w:color w:val="auto"/>
      </w:rPr>
    </w:pPr>
    <w:r>
      <mc:AlternateContent>
        <mc:Choice Requires="wps">
          <w:drawing>
            <wp:anchor distT="0" distB="0" distL="114300" distR="114300" simplePos="0" relativeHeight="251656192" behindDoc="0" locked="0" layoutInCell="0" allowOverlap="1" wp14:anchorId="37734A37" wp14:editId="60ADE8B8">
              <wp:simplePos x="0" y="0"/>
              <wp:positionH relativeFrom="page">
                <wp:posOffset>0</wp:posOffset>
              </wp:positionH>
              <wp:positionV relativeFrom="page">
                <wp:posOffset>10234930</wp:posOffset>
              </wp:positionV>
              <wp:extent cx="7560310" cy="266700"/>
              <wp:effectExtent l="0" t="0" r="0" b="0"/>
              <wp:wrapNone/>
              <wp:docPr id="17" name="MSIPCM89e64f4d98e9ea198bd2c401"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30CE7"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734A37" id="_x0000_t202" coordsize="21600,21600" o:spt="202" path="m,l,21600r21600,l21600,xe">
              <v:stroke joinstyle="miter"/>
              <v:path gradientshapeok="t" o:connecttype="rect"/>
            </v:shapetype>
            <v:shape id="MSIPCM89e64f4d98e9ea198bd2c401" o:spid="_x0000_s1032" type="#_x0000_t202" alt="{&quot;HashCode&quot;:-1267603503,&quot;Height&quot;:841.0,&quot;Width&quot;:595.0,&quot;Placement&quot;:&quot;Footer&quot;,&quot;Index&quot;:&quot;Primary&quot;,&quot;Section&quot;:4,&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bIGw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" o:allowincell="f" filled="f" stroked="f" strokeweight=".5pt">
              <v:textbox inset="20pt,0,,0">
                <w:txbxContent>
                  <w:p w14:paraId="7AD30CE7"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3E65EA">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3E65EA">
      <w:rPr>
        <w:color w:val="auto"/>
      </w:rPr>
      <w:t>Gate 6 Benefits realisation</w:t>
    </w:r>
    <w:r w:rsidRPr="0044552C">
      <w:rPr>
        <w:color w:val="auto"/>
      </w:rPr>
      <w:fldChar w:fldCharType="end"/>
    </w:r>
    <w:r>
      <w:rPr>
        <w:color w:val="auto"/>
      </w:rPr>
      <w:tab/>
    </w: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Pr>
        <w:rStyle w:val="PageNumber"/>
        <w:color w:val="auto"/>
      </w:rPr>
      <w:t>1</w:t>
    </w:r>
    <w:r w:rsidRPr="0044552C">
      <w:rPr>
        <w:rStyle w:val="PageNumber"/>
        <w:color w:val="auto"/>
      </w:rPr>
      <w:fldChar w:fldCharType="end"/>
    </w:r>
  </w:p>
  <w:p w14:paraId="5CAA3A89" w14:textId="77777777" w:rsidR="00700717" w:rsidRPr="0044552C" w:rsidRDefault="00700717" w:rsidP="00FB5561">
    <w:pPr>
      <w:pStyle w:val="Foote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250F" w14:textId="77777777" w:rsidR="00700717" w:rsidRPr="00014213" w:rsidRDefault="00700717" w:rsidP="00FB5561">
    <w:pPr>
      <w:pStyle w:val="Footer"/>
    </w:pPr>
    <w:r>
      <w:drawing>
        <wp:anchor distT="0" distB="0" distL="114300" distR="114300" simplePos="0" relativeHeight="251654144" behindDoc="0" locked="0" layoutInCell="1" allowOverlap="1" wp14:anchorId="1D9D7802" wp14:editId="5E6966F8">
          <wp:simplePos x="0" y="0"/>
          <wp:positionH relativeFrom="page">
            <wp:posOffset>5038090</wp:posOffset>
          </wp:positionH>
          <wp:positionV relativeFrom="page">
            <wp:posOffset>9464040</wp:posOffset>
          </wp:positionV>
          <wp:extent cx="1956816" cy="585216"/>
          <wp:effectExtent l="0" t="0" r="5715" b="5715"/>
          <wp:wrapNone/>
          <wp:docPr id="2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476B3BA1" w14:textId="77777777" w:rsidR="00700717" w:rsidRPr="00693153" w:rsidRDefault="00700717" w:rsidP="00693153">
    <w:pPr>
      <w:pStyle w:val="Footer"/>
    </w:pPr>
    <w:r>
      <mc:AlternateContent>
        <mc:Choice Requires="wps">
          <w:drawing>
            <wp:anchor distT="0" distB="0" distL="114300" distR="114300" simplePos="0" relativeHeight="251651072" behindDoc="0" locked="0" layoutInCell="0" allowOverlap="1" wp14:anchorId="45A9FE9A" wp14:editId="0CA01648">
              <wp:simplePos x="0" y="0"/>
              <wp:positionH relativeFrom="page">
                <wp:posOffset>0</wp:posOffset>
              </wp:positionH>
              <wp:positionV relativeFrom="page">
                <wp:posOffset>10234930</wp:posOffset>
              </wp:positionV>
              <wp:extent cx="7560310" cy="266700"/>
              <wp:effectExtent l="0" t="0" r="0" b="0"/>
              <wp:wrapNone/>
              <wp:docPr id="20" name="MSIPCM85e74f31b830cd733d245bb7" descr="{&quot;HashCode&quot;:-1267603503,&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99C52"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A9FE9A" id="_x0000_t202" coordsize="21600,21600" o:spt="202" path="m,l,21600r21600,l21600,xe">
              <v:stroke joinstyle="miter"/>
              <v:path gradientshapeok="t" o:connecttype="rect"/>
            </v:shapetype>
            <v:shape id="MSIPCM85e74f31b830cd733d245bb7" o:spid="_x0000_s1033" type="#_x0000_t202" alt="{&quot;HashCode&quot;:-1267603503,&quot;Height&quot;:841.0,&quot;Width&quot;:595.0,&quot;Placement&quot;:&quot;Footer&quot;,&quot;Index&quot;:&quot;OddAndEven&quot;,&quot;Section&quot;:5,&quot;Top&quot;:0.0,&quot;Left&quot;:0.0}" style="position:absolute;margin-left:0;margin-top:805.9pt;width:595.3pt;height:21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N1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lsa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h9cN1HAIAACwEAAAOAAAAAAAAAAAAAAAAAC4CAABkcnMvZTJvRG9jLnhtbFBLAQIt&#10;ABQABgAIAAAAIQBgEcYm3gAAAAsBAAAPAAAAAAAAAAAAAAAAAHYEAABkcnMvZG93bnJldi54bWxQ&#10;SwUGAAAAAAQABADzAAAAgQUAAAAA&#10;" o:allowincell="f" filled="f" stroked="f" strokeweight=".5pt">
              <v:textbox inset="20pt,0,,0">
                <w:txbxContent>
                  <w:p w14:paraId="04799C52"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362B" w14:textId="46768D13" w:rsidR="00700717" w:rsidRPr="00BA26F2" w:rsidRDefault="00700717" w:rsidP="008155D0">
    <w:pPr>
      <w:pStyle w:val="Footerodd"/>
    </w:pPr>
    <w:r>
      <mc:AlternateContent>
        <mc:Choice Requires="wps">
          <w:drawing>
            <wp:anchor distT="0" distB="0" distL="114300" distR="114300" simplePos="1" relativeHeight="251662336" behindDoc="0" locked="0" layoutInCell="0" allowOverlap="1" wp14:anchorId="026CEBCC" wp14:editId="748387FE">
              <wp:simplePos x="0" y="10234930"/>
              <wp:positionH relativeFrom="page">
                <wp:posOffset>0</wp:posOffset>
              </wp:positionH>
              <wp:positionV relativeFrom="page">
                <wp:posOffset>10234930</wp:posOffset>
              </wp:positionV>
              <wp:extent cx="7560310" cy="266700"/>
              <wp:effectExtent l="0" t="0" r="0" b="0"/>
              <wp:wrapNone/>
              <wp:docPr id="19" name="MSIPCM1129495fa4ca24b2c6b87461"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75047"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6CEBCC" id="_x0000_t202" coordsize="21600,21600" o:spt="202" path="m,l,21600r21600,l21600,xe">
              <v:stroke joinstyle="miter"/>
              <v:path gradientshapeok="t" o:connecttype="rect"/>
            </v:shapetype>
            <v:shape id="MSIPCM1129495fa4ca24b2c6b87461" o:spid="_x0000_s1034" type="#_x0000_t202" alt="{&quot;HashCode&quot;:-1267603503,&quot;Height&quot;:841.0,&quot;Width&quot;:595.0,&quot;Placement&quot;:&quot;Footer&quot;,&quot;Index&quot;:&quot;Primary&quot;,&quot;Section&quot;:5,&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cZ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R3wxw7qE44noOeeW/5usEeNsyH&#10;F+aQamwb1zc84yEVYC04S5TU4H7+TR/9kQG0UtLi6pTU/zgwJyhR3wxyM5lNc4SAhPRCwSXh83g6&#10;xcdu0JqDfgBcyzH+EMuTGH2DGkTpQL/heq9iOTQxw7FoSXeD+BD6TcbvwcVqlZxwrSwLG7O1PKaO&#10;cEZoX7s35uwZ/4DMPcGwXax4R0Pv2xOxOgSQTeIoAtzDecYdVzJRd/4+ced/fyev6ydf/gI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FLFcZHAIAACwEAAAOAAAAAAAAAAAAAAAAAC4CAABkcnMvZTJvRG9jLnhtbFBLAQIt&#10;ABQABgAIAAAAIQBgEcYm3gAAAAsBAAAPAAAAAAAAAAAAAAAAAHYEAABkcnMvZG93bnJldi54bWxQ&#10;SwUGAAAAAAQABADzAAAAgQUAAAAA&#10;" o:allowincell="f" filled="f" stroked="f" strokeweight=".5pt">
              <v:textbox inset="20pt,0,,0">
                <w:txbxContent>
                  <w:p w14:paraId="76575047" w14:textId="77777777" w:rsidR="00700717" w:rsidRPr="00FF78A2" w:rsidRDefault="00700717" w:rsidP="00FF78A2">
                    <w:pPr>
                      <w:spacing w:before="0" w:after="0"/>
                      <w:rPr>
                        <w:rFonts w:ascii="Calibri" w:hAnsi="Calibri" w:cs="Calibri"/>
                        <w:color w:val="000000"/>
                        <w:sz w:val="22"/>
                      </w:rPr>
                    </w:pPr>
                    <w:r w:rsidRPr="00FF78A2">
                      <w:rPr>
                        <w:rFonts w:ascii="Calibri" w:hAnsi="Calibri" w:cs="Calibri"/>
                        <w:color w:val="000000"/>
                        <w:sz w:val="22"/>
                      </w:rPr>
                      <w:t>OFFICIAL</w:t>
                    </w:r>
                  </w:p>
                </w:txbxContent>
              </v:textbox>
              <w10:wrap anchorx="page" anchory="page"/>
            </v:shape>
          </w:pict>
        </mc:Fallback>
      </mc:AlternateContent>
    </w:r>
    <w:r>
      <w:rPr>
        <w:rStyle w:val="PageNumber"/>
        <w:rFonts w:asciiTheme="majorHAnsi" w:hAnsiTheme="majorHAnsi"/>
      </w:rPr>
      <w:fldChar w:fldCharType="begin"/>
    </w:r>
    <w:r>
      <w:rPr>
        <w:rStyle w:val="PageNumber"/>
        <w:rFonts w:asciiTheme="majorHAnsi" w:hAnsiTheme="majorHAnsi"/>
      </w:rPr>
      <w:instrText xml:space="preserve"> STYLEREF  Subtitle  \* MERGEFORMAT </w:instrText>
    </w:r>
    <w:r>
      <w:rPr>
        <w:rStyle w:val="PageNumber"/>
        <w:rFonts w:asciiTheme="majorHAnsi" w:hAnsiTheme="majorHAnsi"/>
      </w:rPr>
      <w:fldChar w:fldCharType="separate"/>
    </w:r>
    <w:r w:rsidR="00302400">
      <w:rPr>
        <w:rStyle w:val="PageNumber"/>
        <w:rFonts w:asciiTheme="majorHAnsi" w:hAnsiTheme="majorHAnsi"/>
      </w:rPr>
      <w:t>Gate 6 Benefits realisation</w:t>
    </w:r>
    <w:r>
      <w:rPr>
        <w:rStyle w:val="PageNumber"/>
        <w:rFonts w:asciiTheme="majorHAnsi" w:hAnsiTheme="majorHAnsi"/>
      </w:rPr>
      <w:fldChar w:fldCharType="end"/>
    </w:r>
    <w:r>
      <w:rPr>
        <w:rStyle w:val="PageNumber"/>
        <w:rFonts w:asciiTheme="majorHAnsi" w:hAnsiTheme="majorHAnsi"/>
      </w:rPr>
      <w:tab/>
    </w:r>
    <w:r>
      <w:rPr>
        <w:rStyle w:val="PageNumber"/>
        <w:rFonts w:asciiTheme="majorHAnsi" w:hAnsiTheme="majorHAnsi"/>
      </w:rPr>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rPr>
      <w:t>1</w:t>
    </w:r>
    <w:r w:rsidRPr="00BA26F2">
      <w:rPr>
        <w:rStyle w:val="PageNumbe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098EE" w14:textId="77777777" w:rsidR="00817185" w:rsidRDefault="00817185" w:rsidP="00474C53">
      <w:r>
        <w:separator/>
      </w:r>
    </w:p>
  </w:footnote>
  <w:footnote w:type="continuationSeparator" w:id="0">
    <w:p w14:paraId="22A002EB" w14:textId="77777777" w:rsidR="00817185" w:rsidRDefault="00817185" w:rsidP="00474C53">
      <w:r>
        <w:continuationSeparator/>
      </w:r>
    </w:p>
  </w:footnote>
  <w:footnote w:id="1">
    <w:p w14:paraId="0DAAF1C0" w14:textId="53B8AA62" w:rsidR="00700717" w:rsidRDefault="00700717" w:rsidP="009475E1">
      <w:pPr>
        <w:pStyle w:val="FootnoteText"/>
      </w:pPr>
      <w:r>
        <w:rPr>
          <w:rStyle w:val="FootnoteReference"/>
        </w:rPr>
        <w:footnoteRef/>
      </w:r>
      <w:r>
        <w:t xml:space="preserve"> See DTF website: </w:t>
      </w:r>
      <w:hyperlink r:id="rId1" w:history="1">
        <w:r w:rsidRPr="008619C6">
          <w:rPr>
            <w:rStyle w:val="Hyperlink"/>
          </w:rPr>
          <w:t>http://www.dtf.vic.gov.au/Publications/Investment-planning-and-evaluation-publications/Lifecycle-guidance/Technical-guides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BA4BC" w14:textId="77777777" w:rsidR="00700717" w:rsidRDefault="00700717" w:rsidP="00FB5561">
    <w:pPr>
      <w:pStyle w:val="Header"/>
    </w:pPr>
    <w:r>
      <w:rPr>
        <w:noProof/>
      </w:rPr>
      <mc:AlternateContent>
        <mc:Choice Requires="wps">
          <w:drawing>
            <wp:anchor distT="0" distB="0" distL="114300" distR="114300" simplePos="0" relativeHeight="251663360" behindDoc="0" locked="0" layoutInCell="1" allowOverlap="1" wp14:anchorId="1EBB7A72" wp14:editId="1AF46203">
              <wp:simplePos x="0" y="0"/>
              <wp:positionH relativeFrom="page">
                <wp:posOffset>0</wp:posOffset>
              </wp:positionH>
              <wp:positionV relativeFrom="page">
                <wp:posOffset>0</wp:posOffset>
              </wp:positionV>
              <wp:extent cx="7560000" cy="10692000"/>
              <wp:effectExtent l="0" t="0" r="3175" b="0"/>
              <wp:wrapNone/>
              <wp:docPr id="7" name="Rectangle 7"/>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6C924" id="Rectangle 7" o:spid="_x0000_s1026" style="position:absolute;margin-left:0;margin-top:0;width:595.3pt;height:84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n3jycPf/88L/9u6AwAAEMbv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" stroked="f" strokeweight="2pt">
              <v:fill r:id="rId2" o:title="" recolor="t" rotate="t" type="frame"/>
              <w10:wrap anchorx="page" anchory="page"/>
            </v:rect>
          </w:pict>
        </mc:Fallback>
      </mc:AlternateContent>
    </w:r>
    <w:r>
      <w:rPr>
        <w:noProof/>
      </w:rPr>
      <w:drawing>
        <wp:anchor distT="0" distB="0" distL="114300" distR="114300" simplePos="0" relativeHeight="251661312" behindDoc="0" locked="0" layoutInCell="1" allowOverlap="1" wp14:anchorId="70B0719A" wp14:editId="6F1B159C">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p w14:paraId="34972082" w14:textId="31DCFE03" w:rsidR="00700717" w:rsidRPr="00FB5561" w:rsidRDefault="00700717" w:rsidP="00FB5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2B36" w14:textId="77777777" w:rsidR="00700717" w:rsidRDefault="00700717" w:rsidP="002856ED">
    <w:pPr>
      <w:pStyle w:val="Header"/>
      <w:jc w:val="right"/>
    </w:pPr>
    <w:r>
      <w:rPr>
        <w:noProof/>
      </w:rPr>
      <w:drawing>
        <wp:inline distT="0" distB="0" distL="0" distR="0" wp14:anchorId="0AB869D2" wp14:editId="6EB1C90E">
          <wp:extent cx="1806308" cy="540000"/>
          <wp:effectExtent l="0" t="0" r="3810" b="0"/>
          <wp:docPr id="9" name="Picture 9" descr="T:\Corpcom_CSS\COMMUNICATIONS\Logos and branding\Brand Victoria logos\Victoria State Government DTF\Victoria State Gov DTF right aligned\png\Victoria State Gov DTF right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Logos and branding\Brand Victoria logos\Victoria State Government DTF\Victoria State Gov DTF right aligned\png\Victoria State Gov DTF right black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08" cy="54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198B" w14:textId="1C6AC4A3" w:rsidR="00700717" w:rsidRDefault="00700717" w:rsidP="00FB5561">
    <w:pPr>
      <w:pStyle w:val="Header"/>
      <w:jc w:val="right"/>
    </w:pPr>
  </w:p>
  <w:p w14:paraId="33E27888" w14:textId="7C7B4C7A" w:rsidR="00700717" w:rsidRDefault="00700717" w:rsidP="002856ED">
    <w:pPr>
      <w:pStyle w:val="Header"/>
      <w:jc w:val="right"/>
    </w:pPr>
    <w:r w:rsidRPr="00460E21">
      <w:rPr>
        <w:noProof/>
        <w:color w:val="E7D1EB" w:themeColor="accent6"/>
      </w:rPr>
      <mc:AlternateContent>
        <mc:Choice Requires="wps">
          <w:drawing>
            <wp:anchor distT="0" distB="0" distL="114300" distR="114300" simplePos="0" relativeHeight="251664384" behindDoc="1" locked="0" layoutInCell="1" allowOverlap="1" wp14:anchorId="1E4651EC" wp14:editId="06EF2CF2">
              <wp:simplePos x="0" y="0"/>
              <wp:positionH relativeFrom="page">
                <wp:posOffset>0</wp:posOffset>
              </wp:positionH>
              <wp:positionV relativeFrom="page">
                <wp:posOffset>0</wp:posOffset>
              </wp:positionV>
              <wp:extent cx="5961888" cy="1380744"/>
              <wp:effectExtent l="0" t="0" r="1270" b="0"/>
              <wp:wrapNone/>
              <wp:docPr id="25" name="Rectangle 25"/>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B0DBB" id="Rectangle 25" o:spid="_x0000_s1026" style="position:absolute;margin-left:0;margin-top:0;width:469.45pt;height:108.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" stroked="f" strokeweight="2pt">
              <v:fill r:id="rId2" o:title="" recolor="t" rotate="t" type="frame"/>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39D2" w14:textId="77777777" w:rsidR="00700717" w:rsidRDefault="007007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4F58" w14:textId="27D04733" w:rsidR="00700717" w:rsidRDefault="00700717" w:rsidP="00FB5561">
    <w:pPr>
      <w:pStyle w:val="Header"/>
      <w:jc w:val="right"/>
    </w:pPr>
    <w:r w:rsidRPr="00460E21">
      <w:rPr>
        <w:noProof/>
        <w:color w:val="E7D1EB" w:themeColor="accent6"/>
      </w:rPr>
      <mc:AlternateContent>
        <mc:Choice Requires="wps">
          <w:drawing>
            <wp:anchor distT="0" distB="0" distL="114300" distR="114300" simplePos="0" relativeHeight="251660288" behindDoc="1" locked="0" layoutInCell="1" allowOverlap="1" wp14:anchorId="003C9972" wp14:editId="1A818D3E">
              <wp:simplePos x="0" y="0"/>
              <wp:positionH relativeFrom="page">
                <wp:posOffset>0</wp:posOffset>
              </wp:positionH>
              <wp:positionV relativeFrom="page">
                <wp:posOffset>0</wp:posOffset>
              </wp:positionV>
              <wp:extent cx="5961888" cy="1380744"/>
              <wp:effectExtent l="0" t="0" r="1270" b="0"/>
              <wp:wrapNone/>
              <wp:docPr id="24" name="Rectangle 2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AE564" id="Rectangle 24" o:spid="_x0000_s1026" style="position:absolute;margin-left:0;margin-top:0;width:469.45pt;height:10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" stroked="f" strokeweight="2pt">
              <v:fill r:id="rId2" o:title="" recolor="t" rotate="t" type="frame"/>
              <w10:wrap anchorx="page" anchory="page"/>
            </v:rect>
          </w:pict>
        </mc:Fallback>
      </mc:AlternateContent>
    </w:r>
  </w:p>
  <w:p w14:paraId="5744657A" w14:textId="77777777" w:rsidR="00700717" w:rsidRPr="00FB5561" w:rsidRDefault="00700717" w:rsidP="00FB55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819E" w14:textId="41DC9BEF" w:rsidR="00700717" w:rsidRDefault="00700717">
    <w:pPr>
      <w:pStyle w:val="Header"/>
    </w:pPr>
    <w:r>
      <w:rPr>
        <w:noProof/>
      </w:rPr>
      <mc:AlternateContent>
        <mc:Choice Requires="wps">
          <w:drawing>
            <wp:anchor distT="0" distB="0" distL="114300" distR="114300" simplePos="0" relativeHeight="251657216" behindDoc="1" locked="0" layoutInCell="1" allowOverlap="1" wp14:anchorId="4756FCA9" wp14:editId="0AC5B97B">
              <wp:simplePos x="0" y="0"/>
              <wp:positionH relativeFrom="page">
                <wp:posOffset>0</wp:posOffset>
              </wp:positionH>
              <wp:positionV relativeFrom="page">
                <wp:posOffset>-8313</wp:posOffset>
              </wp:positionV>
              <wp:extent cx="7562088" cy="10689336"/>
              <wp:effectExtent l="0" t="0" r="1270" b="0"/>
              <wp:wrapNone/>
              <wp:docPr id="27" name="Rectangle 27"/>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0025" id="Rectangle 27" o:spid="_x0000_s1026" style="position:absolute;margin-left:0;margin-top:-.65pt;width:595.45pt;height:84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n3jycPf/88L/9u6AwAAEMbv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" stroked="f" strokeweight="2pt">
              <v:fill r:id="rId2" o:title="" recolor="t" rotate="t" type="frame"/>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8806" w14:textId="77777777" w:rsidR="00700717" w:rsidRDefault="00700717" w:rsidP="002856ED">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NHuGWqwo" int2:invalidationBookmarkName="" int2:hashCode="L/UE/eqhQ2WAyx" int2:id="EBc4Z5fB">
      <int2:state int2:value="Rejected" int2:type="AugLoop_Text_Critique"/>
    </int2:bookmark>
    <int2:bookmark int2:bookmarkName="_Int_BWFE39Z6" int2:invalidationBookmarkName="" int2:hashCode="wuLWYhM03IkLvY" int2:id="s8a2apBw">
      <int2:state int2:value="Rejected" int2:type="AugLoop_Text_Critique"/>
    </int2:bookmark>
    <int2:bookmark int2:bookmarkName="_Int_gxKuHGbG" int2:invalidationBookmarkName="" int2:hashCode="1zhkfMaLDrSyLt" int2:id="YCUAxN96">
      <int2:state int2:value="Rejected" int2:type="AugLoop_Text_Critique"/>
    </int2:bookmark>
    <int2:bookmark int2:bookmarkName="_Int_xRHdKte5" int2:invalidationBookmarkName="" int2:hashCode="4nTu/3aMY5YIjs" int2:id="IYc9lvCU">
      <int2:state int2:value="Rejected" int2:type="AugLoop_Text_Critique"/>
    </int2:bookmark>
    <int2:bookmark int2:bookmarkName="_Int_BXiMTAKL" int2:invalidationBookmarkName="" int2:hashCode="BZKOY7WY8K01ce" int2:id="1U2npMt5">
      <int2:state int2:value="Rejected" int2:type="AugLoop_Text_Critique"/>
    </int2:bookmark>
    <int2:bookmark int2:bookmarkName="_Int_qxjrwejd" int2:invalidationBookmarkName="" int2:hashCode="geSlUj5OGEPyAI" int2:id="y8qYbHh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D384FF9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597A18CA"/>
    <w:lvl w:ilvl="0">
      <w:start w:val="1"/>
      <w:numFmt w:val="decimal"/>
      <w:pStyle w:val="heading10"/>
      <w:lvlText w:val="%1."/>
      <w:lvlJc w:val="left"/>
      <w:pPr>
        <w:ind w:left="397" w:hanging="397"/>
      </w:pPr>
      <w:rPr>
        <w:rFonts w:hint="default"/>
      </w:rPr>
    </w:lvl>
    <w:lvl w:ilvl="1">
      <w:start w:val="1"/>
      <w:numFmt w:val="decimal"/>
      <w:lvlText w:val="%1.%2"/>
      <w:lvlJc w:val="left"/>
      <w:pPr>
        <w:ind w:left="804" w:hanging="80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80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B695180"/>
    <w:multiLevelType w:val="multilevel"/>
    <w:tmpl w:val="5E22C0F8"/>
    <w:numStyleLink w:val="Bullet"/>
  </w:abstractNum>
  <w:abstractNum w:abstractNumId="16"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CFF3731"/>
    <w:multiLevelType w:val="multilevel"/>
    <w:tmpl w:val="7500EB92"/>
    <w:numStyleLink w:val="Number"/>
  </w:abstractNum>
  <w:abstractNum w:abstractNumId="1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029718942">
    <w:abstractNumId w:val="3"/>
  </w:num>
  <w:num w:numId="2" w16cid:durableId="888491061">
    <w:abstractNumId w:val="9"/>
  </w:num>
  <w:num w:numId="3" w16cid:durableId="1152137078">
    <w:abstractNumId w:val="13"/>
  </w:num>
  <w:num w:numId="4" w16cid:durableId="77945070">
    <w:abstractNumId w:val="8"/>
  </w:num>
  <w:num w:numId="5" w16cid:durableId="1875651574">
    <w:abstractNumId w:val="12"/>
  </w:num>
  <w:num w:numId="6" w16cid:durableId="862355388">
    <w:abstractNumId w:val="14"/>
  </w:num>
  <w:num w:numId="7" w16cid:durableId="313802146">
    <w:abstractNumId w:val="15"/>
  </w:num>
  <w:num w:numId="8" w16cid:durableId="978387639">
    <w:abstractNumId w:val="17"/>
  </w:num>
  <w:num w:numId="9" w16cid:durableId="1799833917">
    <w:abstractNumId w:val="1"/>
  </w:num>
  <w:num w:numId="10" w16cid:durableId="1183401887">
    <w:abstractNumId w:val="0"/>
  </w:num>
  <w:num w:numId="11" w16cid:durableId="233316328">
    <w:abstractNumId w:val="7"/>
  </w:num>
  <w:num w:numId="12" w16cid:durableId="619265794">
    <w:abstractNumId w:val="5"/>
  </w:num>
  <w:num w:numId="13" w16cid:durableId="1760103779">
    <w:abstractNumId w:val="16"/>
  </w:num>
  <w:num w:numId="14" w16cid:durableId="145318153">
    <w:abstractNumId w:val="4"/>
  </w:num>
  <w:num w:numId="15" w16cid:durableId="972292888">
    <w:abstractNumId w:val="4"/>
  </w:num>
  <w:num w:numId="16" w16cid:durableId="822236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183750">
    <w:abstractNumId w:val="2"/>
  </w:num>
  <w:num w:numId="18" w16cid:durableId="1958873454">
    <w:abstractNumId w:val="15"/>
  </w:num>
  <w:num w:numId="19" w16cid:durableId="1730884242">
    <w:abstractNumId w:val="11"/>
  </w:num>
  <w:num w:numId="20" w16cid:durableId="1135365886">
    <w:abstractNumId w:val="19"/>
  </w:num>
  <w:num w:numId="21" w16cid:durableId="409742101">
    <w:abstractNumId w:val="6"/>
  </w:num>
  <w:num w:numId="22" w16cid:durableId="990905793">
    <w:abstractNumId w:val="10"/>
  </w:num>
  <w:num w:numId="23" w16cid:durableId="292518972">
    <w:abstractNumId w:val="18"/>
  </w:num>
  <w:num w:numId="24" w16cid:durableId="1801654510">
    <w:abstractNumId w:val="11"/>
  </w:num>
  <w:num w:numId="25" w16cid:durableId="559949448">
    <w:abstractNumId w:val="11"/>
  </w:num>
  <w:num w:numId="26" w16cid:durableId="206532506">
    <w:abstractNumId w:val="11"/>
  </w:num>
  <w:num w:numId="27" w16cid:durableId="45616797">
    <w:abstractNumId w:val="11"/>
  </w:num>
  <w:num w:numId="28" w16cid:durableId="812067582">
    <w:abstractNumId w:val="19"/>
  </w:num>
  <w:num w:numId="29" w16cid:durableId="356347967">
    <w:abstractNumId w:val="19"/>
  </w:num>
  <w:num w:numId="30" w16cid:durableId="38211557">
    <w:abstractNumId w:val="19"/>
  </w:num>
  <w:num w:numId="31" w16cid:durableId="1272400669">
    <w:abstractNumId w:val="19"/>
  </w:num>
  <w:num w:numId="32" w16cid:durableId="1574661087">
    <w:abstractNumId w:val="19"/>
  </w:num>
  <w:num w:numId="33" w16cid:durableId="1069110020">
    <w:abstractNumId w:val="19"/>
  </w:num>
  <w:num w:numId="34" w16cid:durableId="101270144">
    <w:abstractNumId w:val="19"/>
  </w:num>
  <w:num w:numId="35" w16cid:durableId="1869293102">
    <w:abstractNumId w:val="19"/>
  </w:num>
  <w:num w:numId="36" w16cid:durableId="1141507525">
    <w:abstractNumId w:val="18"/>
  </w:num>
  <w:num w:numId="37" w16cid:durableId="1320688645">
    <w:abstractNumId w:val="19"/>
  </w:num>
  <w:num w:numId="38" w16cid:durableId="1042022481">
    <w:abstractNumId w:val="6"/>
  </w:num>
  <w:num w:numId="39" w16cid:durableId="1089501580">
    <w:abstractNumId w:val="6"/>
  </w:num>
  <w:num w:numId="40" w16cid:durableId="1148984159">
    <w:abstractNumId w:val="6"/>
  </w:num>
  <w:num w:numId="41" w16cid:durableId="264732449">
    <w:abstractNumId w:val="6"/>
  </w:num>
  <w:num w:numId="42" w16cid:durableId="1675760887">
    <w:abstractNumId w:val="19"/>
  </w:num>
  <w:num w:numId="43" w16cid:durableId="186655383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9E0"/>
    <w:rsid w:val="00001A3C"/>
    <w:rsid w:val="0000647B"/>
    <w:rsid w:val="000068BC"/>
    <w:rsid w:val="0001304F"/>
    <w:rsid w:val="00017EF2"/>
    <w:rsid w:val="000256AE"/>
    <w:rsid w:val="0002673D"/>
    <w:rsid w:val="00042ABE"/>
    <w:rsid w:val="00055A63"/>
    <w:rsid w:val="00056736"/>
    <w:rsid w:val="00057E3E"/>
    <w:rsid w:val="00057EFB"/>
    <w:rsid w:val="00064F49"/>
    <w:rsid w:val="00064FC0"/>
    <w:rsid w:val="00073219"/>
    <w:rsid w:val="00073EFA"/>
    <w:rsid w:val="00082872"/>
    <w:rsid w:val="00082D1F"/>
    <w:rsid w:val="0009147C"/>
    <w:rsid w:val="000915C9"/>
    <w:rsid w:val="000A03F9"/>
    <w:rsid w:val="000A07AD"/>
    <w:rsid w:val="000A2CDF"/>
    <w:rsid w:val="000A7869"/>
    <w:rsid w:val="000C1B0B"/>
    <w:rsid w:val="000C3A5F"/>
    <w:rsid w:val="000C43CD"/>
    <w:rsid w:val="000C68FD"/>
    <w:rsid w:val="000C6A23"/>
    <w:rsid w:val="000D0ECF"/>
    <w:rsid w:val="000D2D73"/>
    <w:rsid w:val="000D2F65"/>
    <w:rsid w:val="000D53D5"/>
    <w:rsid w:val="000D5949"/>
    <w:rsid w:val="000D6474"/>
    <w:rsid w:val="000E037E"/>
    <w:rsid w:val="000E04E7"/>
    <w:rsid w:val="000E1A6C"/>
    <w:rsid w:val="000E2126"/>
    <w:rsid w:val="000E28B3"/>
    <w:rsid w:val="000E325E"/>
    <w:rsid w:val="000F140B"/>
    <w:rsid w:val="000F34B0"/>
    <w:rsid w:val="000F5BCA"/>
    <w:rsid w:val="00103DE5"/>
    <w:rsid w:val="00104F1A"/>
    <w:rsid w:val="00113667"/>
    <w:rsid w:val="00120B97"/>
    <w:rsid w:val="001212DB"/>
    <w:rsid w:val="001213D6"/>
    <w:rsid w:val="00124F13"/>
    <w:rsid w:val="00132069"/>
    <w:rsid w:val="00147664"/>
    <w:rsid w:val="00150302"/>
    <w:rsid w:val="001506B1"/>
    <w:rsid w:val="00151399"/>
    <w:rsid w:val="00157D89"/>
    <w:rsid w:val="00160DB5"/>
    <w:rsid w:val="0016322A"/>
    <w:rsid w:val="00166699"/>
    <w:rsid w:val="001675E6"/>
    <w:rsid w:val="00174213"/>
    <w:rsid w:val="00174548"/>
    <w:rsid w:val="001807D4"/>
    <w:rsid w:val="001808F7"/>
    <w:rsid w:val="001845E1"/>
    <w:rsid w:val="00184EA7"/>
    <w:rsid w:val="00185B60"/>
    <w:rsid w:val="00185DA0"/>
    <w:rsid w:val="00187478"/>
    <w:rsid w:val="00192BB8"/>
    <w:rsid w:val="00195E1B"/>
    <w:rsid w:val="001A051D"/>
    <w:rsid w:val="001B04ED"/>
    <w:rsid w:val="001B3B72"/>
    <w:rsid w:val="001D4A2C"/>
    <w:rsid w:val="001D7A51"/>
    <w:rsid w:val="001E6E6F"/>
    <w:rsid w:val="001F4F51"/>
    <w:rsid w:val="001F764E"/>
    <w:rsid w:val="002065D0"/>
    <w:rsid w:val="00210496"/>
    <w:rsid w:val="00212222"/>
    <w:rsid w:val="00214AB1"/>
    <w:rsid w:val="00220042"/>
    <w:rsid w:val="00220E35"/>
    <w:rsid w:val="00222883"/>
    <w:rsid w:val="0022731C"/>
    <w:rsid w:val="00237563"/>
    <w:rsid w:val="00241BC9"/>
    <w:rsid w:val="00247670"/>
    <w:rsid w:val="00253619"/>
    <w:rsid w:val="00255A9A"/>
    <w:rsid w:val="0025669F"/>
    <w:rsid w:val="00257E89"/>
    <w:rsid w:val="00260DE7"/>
    <w:rsid w:val="00271E79"/>
    <w:rsid w:val="00276C55"/>
    <w:rsid w:val="002856ED"/>
    <w:rsid w:val="002869A7"/>
    <w:rsid w:val="00291801"/>
    <w:rsid w:val="00294556"/>
    <w:rsid w:val="00295E0F"/>
    <w:rsid w:val="00296CF7"/>
    <w:rsid w:val="002A0391"/>
    <w:rsid w:val="002A57BB"/>
    <w:rsid w:val="002B3B71"/>
    <w:rsid w:val="002B3CF4"/>
    <w:rsid w:val="002B3E8C"/>
    <w:rsid w:val="002B526C"/>
    <w:rsid w:val="002B6272"/>
    <w:rsid w:val="002B6785"/>
    <w:rsid w:val="002B7DE4"/>
    <w:rsid w:val="002C2BC1"/>
    <w:rsid w:val="002C3386"/>
    <w:rsid w:val="002C3B94"/>
    <w:rsid w:val="002C3F78"/>
    <w:rsid w:val="002C5BE1"/>
    <w:rsid w:val="002C6EA8"/>
    <w:rsid w:val="002C7F6D"/>
    <w:rsid w:val="002D040C"/>
    <w:rsid w:val="002D112B"/>
    <w:rsid w:val="002D47C9"/>
    <w:rsid w:val="002E3BBE"/>
    <w:rsid w:val="002E628D"/>
    <w:rsid w:val="002F2B06"/>
    <w:rsid w:val="002F7BBC"/>
    <w:rsid w:val="00301106"/>
    <w:rsid w:val="00302400"/>
    <w:rsid w:val="00306EAE"/>
    <w:rsid w:val="00307660"/>
    <w:rsid w:val="003177DF"/>
    <w:rsid w:val="003224E9"/>
    <w:rsid w:val="003229A8"/>
    <w:rsid w:val="0033621D"/>
    <w:rsid w:val="003371B4"/>
    <w:rsid w:val="00337317"/>
    <w:rsid w:val="0034041F"/>
    <w:rsid w:val="0034185B"/>
    <w:rsid w:val="0034241E"/>
    <w:rsid w:val="00343667"/>
    <w:rsid w:val="00347922"/>
    <w:rsid w:val="00355257"/>
    <w:rsid w:val="00357C4E"/>
    <w:rsid w:val="00360393"/>
    <w:rsid w:val="00363B60"/>
    <w:rsid w:val="003703D1"/>
    <w:rsid w:val="003741F4"/>
    <w:rsid w:val="0037430B"/>
    <w:rsid w:val="00377B81"/>
    <w:rsid w:val="003805EF"/>
    <w:rsid w:val="003825F8"/>
    <w:rsid w:val="003841D3"/>
    <w:rsid w:val="003874A1"/>
    <w:rsid w:val="00390A50"/>
    <w:rsid w:val="0039234B"/>
    <w:rsid w:val="00392AD4"/>
    <w:rsid w:val="00395FF7"/>
    <w:rsid w:val="00397E96"/>
    <w:rsid w:val="003A0816"/>
    <w:rsid w:val="003A1578"/>
    <w:rsid w:val="003A1BBB"/>
    <w:rsid w:val="003A25CA"/>
    <w:rsid w:val="003A5819"/>
    <w:rsid w:val="003C5DBD"/>
    <w:rsid w:val="003C71ED"/>
    <w:rsid w:val="003C75BF"/>
    <w:rsid w:val="003C7A8A"/>
    <w:rsid w:val="003D279B"/>
    <w:rsid w:val="003D7FD7"/>
    <w:rsid w:val="003E0089"/>
    <w:rsid w:val="003E58E4"/>
    <w:rsid w:val="003E65EA"/>
    <w:rsid w:val="003E68E6"/>
    <w:rsid w:val="003E7CD9"/>
    <w:rsid w:val="003F0E2B"/>
    <w:rsid w:val="003F574E"/>
    <w:rsid w:val="00402880"/>
    <w:rsid w:val="00403881"/>
    <w:rsid w:val="00407B77"/>
    <w:rsid w:val="00407F41"/>
    <w:rsid w:val="00411C7B"/>
    <w:rsid w:val="0042008E"/>
    <w:rsid w:val="00423170"/>
    <w:rsid w:val="00424473"/>
    <w:rsid w:val="00424959"/>
    <w:rsid w:val="00432BD8"/>
    <w:rsid w:val="004419CD"/>
    <w:rsid w:val="00441FC3"/>
    <w:rsid w:val="004470AC"/>
    <w:rsid w:val="00450141"/>
    <w:rsid w:val="004516CE"/>
    <w:rsid w:val="00454513"/>
    <w:rsid w:val="00456722"/>
    <w:rsid w:val="00465FA9"/>
    <w:rsid w:val="0047011B"/>
    <w:rsid w:val="00474567"/>
    <w:rsid w:val="00474C53"/>
    <w:rsid w:val="00475D53"/>
    <w:rsid w:val="0048254C"/>
    <w:rsid w:val="004851AD"/>
    <w:rsid w:val="0048771F"/>
    <w:rsid w:val="004924BE"/>
    <w:rsid w:val="00493C2E"/>
    <w:rsid w:val="004964EC"/>
    <w:rsid w:val="00496B0F"/>
    <w:rsid w:val="004A59F9"/>
    <w:rsid w:val="004B1258"/>
    <w:rsid w:val="004B1B2A"/>
    <w:rsid w:val="004B1F1F"/>
    <w:rsid w:val="004B4B92"/>
    <w:rsid w:val="004C1F0B"/>
    <w:rsid w:val="004C214C"/>
    <w:rsid w:val="004C41E7"/>
    <w:rsid w:val="004C498C"/>
    <w:rsid w:val="004C59E7"/>
    <w:rsid w:val="004E1B65"/>
    <w:rsid w:val="004E5C31"/>
    <w:rsid w:val="004F03F6"/>
    <w:rsid w:val="004F2F5C"/>
    <w:rsid w:val="004F3EFD"/>
    <w:rsid w:val="004F52AE"/>
    <w:rsid w:val="004F5AD4"/>
    <w:rsid w:val="004F6DBA"/>
    <w:rsid w:val="004F738A"/>
    <w:rsid w:val="00500DAE"/>
    <w:rsid w:val="005243EA"/>
    <w:rsid w:val="005271FE"/>
    <w:rsid w:val="005307AA"/>
    <w:rsid w:val="0053103E"/>
    <w:rsid w:val="00531EF1"/>
    <w:rsid w:val="005348E1"/>
    <w:rsid w:val="00535247"/>
    <w:rsid w:val="00536ACD"/>
    <w:rsid w:val="00541C6D"/>
    <w:rsid w:val="00542B89"/>
    <w:rsid w:val="00544993"/>
    <w:rsid w:val="00545C39"/>
    <w:rsid w:val="00547B86"/>
    <w:rsid w:val="005519F5"/>
    <w:rsid w:val="0055528F"/>
    <w:rsid w:val="005563E9"/>
    <w:rsid w:val="00556B3E"/>
    <w:rsid w:val="005579E0"/>
    <w:rsid w:val="00560E01"/>
    <w:rsid w:val="005657B2"/>
    <w:rsid w:val="00566049"/>
    <w:rsid w:val="00566692"/>
    <w:rsid w:val="00573F75"/>
    <w:rsid w:val="00574728"/>
    <w:rsid w:val="00576C73"/>
    <w:rsid w:val="00580399"/>
    <w:rsid w:val="005852CA"/>
    <w:rsid w:val="0058536D"/>
    <w:rsid w:val="00590383"/>
    <w:rsid w:val="005903BA"/>
    <w:rsid w:val="00593591"/>
    <w:rsid w:val="005A0BEB"/>
    <w:rsid w:val="005A1CD2"/>
    <w:rsid w:val="005A3B07"/>
    <w:rsid w:val="005A40B1"/>
    <w:rsid w:val="005B26DD"/>
    <w:rsid w:val="005C0288"/>
    <w:rsid w:val="005C09D4"/>
    <w:rsid w:val="005C62C6"/>
    <w:rsid w:val="005D108E"/>
    <w:rsid w:val="005E1A67"/>
    <w:rsid w:val="00600C46"/>
    <w:rsid w:val="0060350E"/>
    <w:rsid w:val="00604EBC"/>
    <w:rsid w:val="00605A27"/>
    <w:rsid w:val="00606611"/>
    <w:rsid w:val="00612683"/>
    <w:rsid w:val="006135D1"/>
    <w:rsid w:val="0061407E"/>
    <w:rsid w:val="00617210"/>
    <w:rsid w:val="00617936"/>
    <w:rsid w:val="0062070B"/>
    <w:rsid w:val="0062234D"/>
    <w:rsid w:val="006243FE"/>
    <w:rsid w:val="0062613A"/>
    <w:rsid w:val="00627C2B"/>
    <w:rsid w:val="00635722"/>
    <w:rsid w:val="00644B4A"/>
    <w:rsid w:val="00647917"/>
    <w:rsid w:val="006479D1"/>
    <w:rsid w:val="006517D1"/>
    <w:rsid w:val="00651946"/>
    <w:rsid w:val="0065280D"/>
    <w:rsid w:val="006538CD"/>
    <w:rsid w:val="00664667"/>
    <w:rsid w:val="0066512E"/>
    <w:rsid w:val="00666D64"/>
    <w:rsid w:val="00676AAC"/>
    <w:rsid w:val="006773B4"/>
    <w:rsid w:val="00677990"/>
    <w:rsid w:val="00684DA6"/>
    <w:rsid w:val="00692424"/>
    <w:rsid w:val="00693153"/>
    <w:rsid w:val="00697C1C"/>
    <w:rsid w:val="006A1F6F"/>
    <w:rsid w:val="006A35C1"/>
    <w:rsid w:val="006B4975"/>
    <w:rsid w:val="006B7929"/>
    <w:rsid w:val="006C00EB"/>
    <w:rsid w:val="006C505F"/>
    <w:rsid w:val="006D4F41"/>
    <w:rsid w:val="006E1925"/>
    <w:rsid w:val="006E1EEA"/>
    <w:rsid w:val="006E2ADF"/>
    <w:rsid w:val="006E2BC5"/>
    <w:rsid w:val="006E400E"/>
    <w:rsid w:val="006E6F37"/>
    <w:rsid w:val="006F1D47"/>
    <w:rsid w:val="006F1F28"/>
    <w:rsid w:val="006F23B1"/>
    <w:rsid w:val="00700717"/>
    <w:rsid w:val="007021B4"/>
    <w:rsid w:val="00703143"/>
    <w:rsid w:val="00703A18"/>
    <w:rsid w:val="007048F6"/>
    <w:rsid w:val="00705B7B"/>
    <w:rsid w:val="007116A2"/>
    <w:rsid w:val="00720B4C"/>
    <w:rsid w:val="00722C32"/>
    <w:rsid w:val="00722E77"/>
    <w:rsid w:val="00725696"/>
    <w:rsid w:val="00725906"/>
    <w:rsid w:val="00726975"/>
    <w:rsid w:val="00726F1F"/>
    <w:rsid w:val="00727E4F"/>
    <w:rsid w:val="00731598"/>
    <w:rsid w:val="007346C0"/>
    <w:rsid w:val="007349CB"/>
    <w:rsid w:val="007352B3"/>
    <w:rsid w:val="00737FCE"/>
    <w:rsid w:val="00741825"/>
    <w:rsid w:val="00743926"/>
    <w:rsid w:val="00743A99"/>
    <w:rsid w:val="00743CE4"/>
    <w:rsid w:val="00751550"/>
    <w:rsid w:val="00753E64"/>
    <w:rsid w:val="007575FF"/>
    <w:rsid w:val="0076376B"/>
    <w:rsid w:val="0076540B"/>
    <w:rsid w:val="00765E3F"/>
    <w:rsid w:val="00767098"/>
    <w:rsid w:val="007676F1"/>
    <w:rsid w:val="00771A05"/>
    <w:rsid w:val="00773F07"/>
    <w:rsid w:val="00790E40"/>
    <w:rsid w:val="00790FB8"/>
    <w:rsid w:val="007919BA"/>
    <w:rsid w:val="007925EF"/>
    <w:rsid w:val="007926D6"/>
    <w:rsid w:val="007927FE"/>
    <w:rsid w:val="00794C4A"/>
    <w:rsid w:val="0079507A"/>
    <w:rsid w:val="00797CD1"/>
    <w:rsid w:val="007A0D8B"/>
    <w:rsid w:val="007A11BE"/>
    <w:rsid w:val="007A4996"/>
    <w:rsid w:val="007A5BD1"/>
    <w:rsid w:val="007A7975"/>
    <w:rsid w:val="007B51DD"/>
    <w:rsid w:val="007B6F2C"/>
    <w:rsid w:val="007C3E8C"/>
    <w:rsid w:val="007D6D1A"/>
    <w:rsid w:val="007F1AAF"/>
    <w:rsid w:val="00801B7F"/>
    <w:rsid w:val="0080479F"/>
    <w:rsid w:val="00813A48"/>
    <w:rsid w:val="00814A7C"/>
    <w:rsid w:val="008155D0"/>
    <w:rsid w:val="00817185"/>
    <w:rsid w:val="00820AFD"/>
    <w:rsid w:val="00825222"/>
    <w:rsid w:val="00831AE5"/>
    <w:rsid w:val="0083463B"/>
    <w:rsid w:val="008420DB"/>
    <w:rsid w:val="008450FB"/>
    <w:rsid w:val="00845D7B"/>
    <w:rsid w:val="0086442A"/>
    <w:rsid w:val="0086647D"/>
    <w:rsid w:val="00886DF7"/>
    <w:rsid w:val="0089207D"/>
    <w:rsid w:val="00893855"/>
    <w:rsid w:val="00897279"/>
    <w:rsid w:val="008A5A91"/>
    <w:rsid w:val="008A5F0E"/>
    <w:rsid w:val="008D128E"/>
    <w:rsid w:val="008D29E5"/>
    <w:rsid w:val="008D37BD"/>
    <w:rsid w:val="008D5DD6"/>
    <w:rsid w:val="008E1571"/>
    <w:rsid w:val="008E3105"/>
    <w:rsid w:val="008E469A"/>
    <w:rsid w:val="008E554D"/>
    <w:rsid w:val="00900DF0"/>
    <w:rsid w:val="00901B8C"/>
    <w:rsid w:val="00903544"/>
    <w:rsid w:val="009046BD"/>
    <w:rsid w:val="00904CA9"/>
    <w:rsid w:val="00907EA6"/>
    <w:rsid w:val="009103EC"/>
    <w:rsid w:val="009146D5"/>
    <w:rsid w:val="009161F4"/>
    <w:rsid w:val="009174A7"/>
    <w:rsid w:val="00917D22"/>
    <w:rsid w:val="00924B15"/>
    <w:rsid w:val="00926B29"/>
    <w:rsid w:val="00932F62"/>
    <w:rsid w:val="00934FFB"/>
    <w:rsid w:val="00943EAD"/>
    <w:rsid w:val="00947417"/>
    <w:rsid w:val="009475E1"/>
    <w:rsid w:val="009479BF"/>
    <w:rsid w:val="00950409"/>
    <w:rsid w:val="00950FB1"/>
    <w:rsid w:val="00952665"/>
    <w:rsid w:val="00953503"/>
    <w:rsid w:val="009556A3"/>
    <w:rsid w:val="009754F2"/>
    <w:rsid w:val="0098338B"/>
    <w:rsid w:val="00983AF0"/>
    <w:rsid w:val="009862B3"/>
    <w:rsid w:val="009A5706"/>
    <w:rsid w:val="009A631E"/>
    <w:rsid w:val="009B080A"/>
    <w:rsid w:val="009B185C"/>
    <w:rsid w:val="009B5A8E"/>
    <w:rsid w:val="009B6184"/>
    <w:rsid w:val="009B7B27"/>
    <w:rsid w:val="009C7E23"/>
    <w:rsid w:val="009D44E6"/>
    <w:rsid w:val="009D4D35"/>
    <w:rsid w:val="009E1E5E"/>
    <w:rsid w:val="009E1F58"/>
    <w:rsid w:val="009E302E"/>
    <w:rsid w:val="009E44B2"/>
    <w:rsid w:val="009E4D30"/>
    <w:rsid w:val="009E6EDF"/>
    <w:rsid w:val="009F07A5"/>
    <w:rsid w:val="009F160B"/>
    <w:rsid w:val="009F6886"/>
    <w:rsid w:val="009F6D73"/>
    <w:rsid w:val="00A015F0"/>
    <w:rsid w:val="00A105F2"/>
    <w:rsid w:val="00A119C9"/>
    <w:rsid w:val="00A171DC"/>
    <w:rsid w:val="00A20782"/>
    <w:rsid w:val="00A2094F"/>
    <w:rsid w:val="00A20F1E"/>
    <w:rsid w:val="00A21C10"/>
    <w:rsid w:val="00A21F77"/>
    <w:rsid w:val="00A264FE"/>
    <w:rsid w:val="00A30D6D"/>
    <w:rsid w:val="00A40680"/>
    <w:rsid w:val="00A42771"/>
    <w:rsid w:val="00A47629"/>
    <w:rsid w:val="00A50C8B"/>
    <w:rsid w:val="00A545AB"/>
    <w:rsid w:val="00A60885"/>
    <w:rsid w:val="00A610B2"/>
    <w:rsid w:val="00A63051"/>
    <w:rsid w:val="00A637FA"/>
    <w:rsid w:val="00A72634"/>
    <w:rsid w:val="00A75888"/>
    <w:rsid w:val="00A75FEE"/>
    <w:rsid w:val="00A8309B"/>
    <w:rsid w:val="00A85FA2"/>
    <w:rsid w:val="00A92F9F"/>
    <w:rsid w:val="00A9345E"/>
    <w:rsid w:val="00A94E87"/>
    <w:rsid w:val="00A977EF"/>
    <w:rsid w:val="00AA29C8"/>
    <w:rsid w:val="00AA3292"/>
    <w:rsid w:val="00AB0AA3"/>
    <w:rsid w:val="00AB0C55"/>
    <w:rsid w:val="00AB5FA5"/>
    <w:rsid w:val="00AB724F"/>
    <w:rsid w:val="00AC4001"/>
    <w:rsid w:val="00AC58BD"/>
    <w:rsid w:val="00AC7A34"/>
    <w:rsid w:val="00AF342B"/>
    <w:rsid w:val="00AF5018"/>
    <w:rsid w:val="00AF6157"/>
    <w:rsid w:val="00AF7A13"/>
    <w:rsid w:val="00AF7DCE"/>
    <w:rsid w:val="00B03F86"/>
    <w:rsid w:val="00B04832"/>
    <w:rsid w:val="00B121BD"/>
    <w:rsid w:val="00B146AC"/>
    <w:rsid w:val="00B17122"/>
    <w:rsid w:val="00B2607A"/>
    <w:rsid w:val="00B34788"/>
    <w:rsid w:val="00B34A89"/>
    <w:rsid w:val="00B4755F"/>
    <w:rsid w:val="00B566BC"/>
    <w:rsid w:val="00B56791"/>
    <w:rsid w:val="00B56B25"/>
    <w:rsid w:val="00B56C73"/>
    <w:rsid w:val="00B670B0"/>
    <w:rsid w:val="00B67FE1"/>
    <w:rsid w:val="00B70D99"/>
    <w:rsid w:val="00B72498"/>
    <w:rsid w:val="00B74051"/>
    <w:rsid w:val="00B77344"/>
    <w:rsid w:val="00B809CD"/>
    <w:rsid w:val="00B83597"/>
    <w:rsid w:val="00B862F0"/>
    <w:rsid w:val="00B91C7F"/>
    <w:rsid w:val="00B936B8"/>
    <w:rsid w:val="00BA26F2"/>
    <w:rsid w:val="00BA3892"/>
    <w:rsid w:val="00BB1B84"/>
    <w:rsid w:val="00BB2087"/>
    <w:rsid w:val="00BB51B4"/>
    <w:rsid w:val="00BB53BF"/>
    <w:rsid w:val="00BB5876"/>
    <w:rsid w:val="00BC1376"/>
    <w:rsid w:val="00BC21AD"/>
    <w:rsid w:val="00BC34DE"/>
    <w:rsid w:val="00BC6329"/>
    <w:rsid w:val="00BC6724"/>
    <w:rsid w:val="00BD0D9B"/>
    <w:rsid w:val="00BD2A8E"/>
    <w:rsid w:val="00BD2AB3"/>
    <w:rsid w:val="00BD5D11"/>
    <w:rsid w:val="00BE12EA"/>
    <w:rsid w:val="00BE2FBB"/>
    <w:rsid w:val="00BE7B24"/>
    <w:rsid w:val="00BF07FE"/>
    <w:rsid w:val="00BF08BC"/>
    <w:rsid w:val="00BF0CF3"/>
    <w:rsid w:val="00BF2314"/>
    <w:rsid w:val="00BF6E17"/>
    <w:rsid w:val="00C00568"/>
    <w:rsid w:val="00C02EB0"/>
    <w:rsid w:val="00C0462D"/>
    <w:rsid w:val="00C04F08"/>
    <w:rsid w:val="00C134E2"/>
    <w:rsid w:val="00C20F23"/>
    <w:rsid w:val="00C2116C"/>
    <w:rsid w:val="00C222F2"/>
    <w:rsid w:val="00C32D27"/>
    <w:rsid w:val="00C36FCD"/>
    <w:rsid w:val="00C461A9"/>
    <w:rsid w:val="00C4714D"/>
    <w:rsid w:val="00C514D9"/>
    <w:rsid w:val="00C573F8"/>
    <w:rsid w:val="00C64587"/>
    <w:rsid w:val="00C65BE3"/>
    <w:rsid w:val="00C661B9"/>
    <w:rsid w:val="00C72D96"/>
    <w:rsid w:val="00C77D7E"/>
    <w:rsid w:val="00C80D95"/>
    <w:rsid w:val="00C857F9"/>
    <w:rsid w:val="00C8749B"/>
    <w:rsid w:val="00C90B98"/>
    <w:rsid w:val="00CA152E"/>
    <w:rsid w:val="00CA1C92"/>
    <w:rsid w:val="00CA29CB"/>
    <w:rsid w:val="00CA41CF"/>
    <w:rsid w:val="00CA4410"/>
    <w:rsid w:val="00CA4F8B"/>
    <w:rsid w:val="00CA6435"/>
    <w:rsid w:val="00CB43A2"/>
    <w:rsid w:val="00CC1EF2"/>
    <w:rsid w:val="00CC3DD5"/>
    <w:rsid w:val="00CD1FEA"/>
    <w:rsid w:val="00CD6B20"/>
    <w:rsid w:val="00CD6F54"/>
    <w:rsid w:val="00CE30BD"/>
    <w:rsid w:val="00CE4B69"/>
    <w:rsid w:val="00CE5CF8"/>
    <w:rsid w:val="00CE6A19"/>
    <w:rsid w:val="00CE6B0A"/>
    <w:rsid w:val="00CE763C"/>
    <w:rsid w:val="00CF2B70"/>
    <w:rsid w:val="00CF5E6F"/>
    <w:rsid w:val="00D07E7D"/>
    <w:rsid w:val="00D11A1E"/>
    <w:rsid w:val="00D341DE"/>
    <w:rsid w:val="00D3519E"/>
    <w:rsid w:val="00D379C4"/>
    <w:rsid w:val="00D424DB"/>
    <w:rsid w:val="00D429FE"/>
    <w:rsid w:val="00D451B9"/>
    <w:rsid w:val="00D600E9"/>
    <w:rsid w:val="00D63655"/>
    <w:rsid w:val="00D67D16"/>
    <w:rsid w:val="00D7038F"/>
    <w:rsid w:val="00D712CE"/>
    <w:rsid w:val="00D71612"/>
    <w:rsid w:val="00D7231C"/>
    <w:rsid w:val="00D75608"/>
    <w:rsid w:val="00D75A85"/>
    <w:rsid w:val="00D760FE"/>
    <w:rsid w:val="00D827B1"/>
    <w:rsid w:val="00D90086"/>
    <w:rsid w:val="00D966FA"/>
    <w:rsid w:val="00D97443"/>
    <w:rsid w:val="00D977CF"/>
    <w:rsid w:val="00DA4CB5"/>
    <w:rsid w:val="00DA769F"/>
    <w:rsid w:val="00DB2A52"/>
    <w:rsid w:val="00DB7BB3"/>
    <w:rsid w:val="00DC70ED"/>
    <w:rsid w:val="00DD1082"/>
    <w:rsid w:val="00DE3014"/>
    <w:rsid w:val="00DE38D7"/>
    <w:rsid w:val="00DE7ED9"/>
    <w:rsid w:val="00DF0F9A"/>
    <w:rsid w:val="00DF14C0"/>
    <w:rsid w:val="00DF4B2E"/>
    <w:rsid w:val="00E00B9B"/>
    <w:rsid w:val="00E108FF"/>
    <w:rsid w:val="00E173B6"/>
    <w:rsid w:val="00E178FB"/>
    <w:rsid w:val="00E21807"/>
    <w:rsid w:val="00E244F1"/>
    <w:rsid w:val="00E32A8B"/>
    <w:rsid w:val="00E32FD9"/>
    <w:rsid w:val="00E34095"/>
    <w:rsid w:val="00E36DAC"/>
    <w:rsid w:val="00E40EDA"/>
    <w:rsid w:val="00E41328"/>
    <w:rsid w:val="00E42052"/>
    <w:rsid w:val="00E46DD4"/>
    <w:rsid w:val="00E46E4F"/>
    <w:rsid w:val="00E52A0F"/>
    <w:rsid w:val="00E60174"/>
    <w:rsid w:val="00E64CBF"/>
    <w:rsid w:val="00E65539"/>
    <w:rsid w:val="00E6665D"/>
    <w:rsid w:val="00E709BA"/>
    <w:rsid w:val="00E71773"/>
    <w:rsid w:val="00E7185E"/>
    <w:rsid w:val="00E72C46"/>
    <w:rsid w:val="00E73BF7"/>
    <w:rsid w:val="00E75212"/>
    <w:rsid w:val="00E815F9"/>
    <w:rsid w:val="00E8244C"/>
    <w:rsid w:val="00E85788"/>
    <w:rsid w:val="00EA4E6B"/>
    <w:rsid w:val="00EA5C59"/>
    <w:rsid w:val="00EB0619"/>
    <w:rsid w:val="00EB2DF9"/>
    <w:rsid w:val="00EB356E"/>
    <w:rsid w:val="00EB4597"/>
    <w:rsid w:val="00EB4924"/>
    <w:rsid w:val="00EB68A5"/>
    <w:rsid w:val="00EC3EAA"/>
    <w:rsid w:val="00EC7040"/>
    <w:rsid w:val="00ED06E6"/>
    <w:rsid w:val="00ED07D6"/>
    <w:rsid w:val="00ED3271"/>
    <w:rsid w:val="00ED5415"/>
    <w:rsid w:val="00ED59CF"/>
    <w:rsid w:val="00ED5DFC"/>
    <w:rsid w:val="00EE012C"/>
    <w:rsid w:val="00EE0ACF"/>
    <w:rsid w:val="00EE15EF"/>
    <w:rsid w:val="00EE3840"/>
    <w:rsid w:val="00EE5822"/>
    <w:rsid w:val="00EF0A38"/>
    <w:rsid w:val="00EF3C02"/>
    <w:rsid w:val="00EF46F6"/>
    <w:rsid w:val="00F0128E"/>
    <w:rsid w:val="00F110B5"/>
    <w:rsid w:val="00F12718"/>
    <w:rsid w:val="00F15DE6"/>
    <w:rsid w:val="00F270C7"/>
    <w:rsid w:val="00F3421F"/>
    <w:rsid w:val="00F36C92"/>
    <w:rsid w:val="00F4185A"/>
    <w:rsid w:val="00F419F5"/>
    <w:rsid w:val="00F4259E"/>
    <w:rsid w:val="00F476D0"/>
    <w:rsid w:val="00F55D36"/>
    <w:rsid w:val="00F6286D"/>
    <w:rsid w:val="00F65FF9"/>
    <w:rsid w:val="00F74BC1"/>
    <w:rsid w:val="00F77728"/>
    <w:rsid w:val="00F8170E"/>
    <w:rsid w:val="00F83808"/>
    <w:rsid w:val="00F858E5"/>
    <w:rsid w:val="00F861BD"/>
    <w:rsid w:val="00F91FC1"/>
    <w:rsid w:val="00F9558B"/>
    <w:rsid w:val="00F9559A"/>
    <w:rsid w:val="00FA3262"/>
    <w:rsid w:val="00FA68DF"/>
    <w:rsid w:val="00FB1BDF"/>
    <w:rsid w:val="00FB28FB"/>
    <w:rsid w:val="00FB2A00"/>
    <w:rsid w:val="00FB5561"/>
    <w:rsid w:val="00FC05D4"/>
    <w:rsid w:val="00FC5E1B"/>
    <w:rsid w:val="00FD279A"/>
    <w:rsid w:val="00FD4336"/>
    <w:rsid w:val="00FE10EC"/>
    <w:rsid w:val="00FE4E23"/>
    <w:rsid w:val="00FF3B45"/>
    <w:rsid w:val="00FF6031"/>
    <w:rsid w:val="00FF78A2"/>
    <w:rsid w:val="05643B3B"/>
    <w:rsid w:val="126BEA87"/>
    <w:rsid w:val="1ABBC8C8"/>
    <w:rsid w:val="1B689D97"/>
    <w:rsid w:val="201A3A75"/>
    <w:rsid w:val="22BD0260"/>
    <w:rsid w:val="3B69562F"/>
    <w:rsid w:val="504D64BC"/>
    <w:rsid w:val="50C0E3BC"/>
    <w:rsid w:val="5D97597D"/>
    <w:rsid w:val="61295DEA"/>
    <w:rsid w:val="68FE7C96"/>
    <w:rsid w:val="6F0DEB4B"/>
    <w:rsid w:val="78B74B5D"/>
    <w:rsid w:val="7A531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59433D"/>
  <w15:docId w15:val="{D6054683-5E12-4364-8C91-341E03B9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before="160" w:after="1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96"/>
    <w:lsdException w:name="toc 8" w:semiHidden="1" w:uiPriority="96"/>
    <w:lsdException w:name="toc 9" w:semiHidden="1" w:uiPriority="91"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61"/>
    <w:pPr>
      <w:keepLines/>
      <w:spacing w:line="276" w:lineRule="auto"/>
    </w:pPr>
    <w:rPr>
      <w:rFonts w:eastAsiaTheme="minorEastAsia"/>
      <w:spacing w:val="2"/>
      <w:lang w:eastAsia="en-AU"/>
    </w:rPr>
  </w:style>
  <w:style w:type="paragraph" w:styleId="Heading1">
    <w:name w:val="heading 1"/>
    <w:next w:val="Normal"/>
    <w:link w:val="Heading1Char"/>
    <w:qFormat/>
    <w:rsid w:val="00FB5561"/>
    <w:pPr>
      <w:keepNext/>
      <w:keepLines/>
      <w:spacing w:before="600" w:after="240" w:line="276" w:lineRule="auto"/>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qFormat/>
    <w:rsid w:val="00FB5561"/>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FB5561"/>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FB5561"/>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9"/>
    <w:unhideWhenUsed/>
    <w:rsid w:val="00703A18"/>
    <w:pPr>
      <w:numPr>
        <w:ilvl w:val="4"/>
      </w:numPr>
      <w:outlineLvl w:val="4"/>
    </w:pPr>
    <w:rPr>
      <w:b w:val="0"/>
      <w:i/>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27033B"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561"/>
    <w:rPr>
      <w:rFonts w:asciiTheme="majorHAnsi" w:eastAsiaTheme="majorEastAsia" w:hAnsiTheme="majorHAnsi" w:cstheme="majorBidi"/>
      <w:b/>
      <w:bCs/>
      <w:color w:val="000000" w:themeColor="text1"/>
      <w:spacing w:val="-1"/>
      <w:sz w:val="36"/>
      <w:szCs w:val="28"/>
      <w:lang w:eastAsia="en-AU"/>
    </w:rPr>
  </w:style>
  <w:style w:type="character" w:customStyle="1" w:styleId="Heading3Char">
    <w:name w:val="Heading 3 Char"/>
    <w:basedOn w:val="DefaultParagraphFont"/>
    <w:link w:val="Heading3"/>
    <w:rsid w:val="00FB5561"/>
    <w:rPr>
      <w:rFonts w:asciiTheme="majorHAnsi" w:eastAsiaTheme="majorEastAsia" w:hAnsiTheme="majorHAnsi" w:cstheme="majorBidi"/>
      <w:b/>
      <w:bCs/>
      <w:color w:val="595959" w:themeColor="text1" w:themeTint="A6"/>
      <w:spacing w:val="2"/>
      <w:sz w:val="22"/>
      <w:szCs w:val="22"/>
      <w:lang w:eastAsia="en-AU"/>
    </w:rPr>
  </w:style>
  <w:style w:type="character" w:customStyle="1" w:styleId="Heading2Char">
    <w:name w:val="Heading 2 Char"/>
    <w:basedOn w:val="DefaultParagraphFont"/>
    <w:link w:val="Heading2"/>
    <w:rsid w:val="00FB5561"/>
    <w:rPr>
      <w:rFonts w:asciiTheme="majorHAnsi" w:eastAsiaTheme="majorEastAsia" w:hAnsiTheme="majorHAnsi" w:cstheme="majorBidi"/>
      <w:b/>
      <w:bCs/>
      <w:color w:val="595959" w:themeColor="text1" w:themeTint="A6"/>
      <w:spacing w:val="2"/>
      <w:sz w:val="28"/>
      <w:szCs w:val="26"/>
      <w:lang w:eastAsia="en-AU"/>
    </w:rPr>
  </w:style>
  <w:style w:type="character" w:customStyle="1" w:styleId="Heading4Char">
    <w:name w:val="Heading 4 Char"/>
    <w:basedOn w:val="DefaultParagraphFont"/>
    <w:link w:val="Heading4"/>
    <w:rsid w:val="00FB5561"/>
    <w:rPr>
      <w:rFonts w:asciiTheme="majorHAnsi" w:eastAsiaTheme="majorEastAsia" w:hAnsiTheme="majorHAnsi" w:cstheme="majorBidi"/>
      <w:b/>
      <w:bCs/>
      <w:iCs/>
      <w:color w:val="53565A"/>
      <w:spacing w:val="2"/>
      <w:lang w:eastAsia="en-AU"/>
    </w:rPr>
  </w:style>
  <w:style w:type="character" w:customStyle="1" w:styleId="Heading2Char0">
    <w:name w:val="Heading 2 (#) Char"/>
    <w:basedOn w:val="Heading2Char"/>
    <w:link w:val="Heading20"/>
    <w:uiPriority w:val="14"/>
    <w:rsid w:val="009475E1"/>
    <w:rPr>
      <w:rFonts w:asciiTheme="majorHAnsi" w:eastAsiaTheme="majorEastAsia" w:hAnsiTheme="majorHAnsi" w:cstheme="majorBidi"/>
      <w:b/>
      <w:bCs/>
      <w:color w:val="595959" w:themeColor="text1" w:themeTint="A6"/>
      <w:spacing w:val="2"/>
      <w:sz w:val="28"/>
      <w:szCs w:val="26"/>
      <w:lang w:eastAsia="en-AU"/>
    </w:rPr>
  </w:style>
  <w:style w:type="paragraph" w:customStyle="1" w:styleId="Source">
    <w:name w:val="Source"/>
    <w:basedOn w:val="Normal"/>
    <w:next w:val="Note"/>
    <w:uiPriority w:val="51"/>
    <w:semiHidden/>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semiHidden/>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2B3CF4"/>
    <w:pPr>
      <w:pBdr>
        <w:top w:val="single" w:sz="8" w:space="3" w:color="500778" w:themeColor="accent1"/>
        <w:left w:val="single" w:sz="8" w:space="5" w:color="500778" w:themeColor="accent1"/>
        <w:bottom w:val="single" w:sz="8" w:space="3" w:color="500778" w:themeColor="accent1"/>
        <w:right w:val="single" w:sz="8" w:space="5" w:color="500778" w:themeColor="accent1"/>
      </w:pBdr>
      <w:shd w:val="clear" w:color="auto" w:fill="E7D1EB" w:themeFill="accent6"/>
    </w:pPr>
  </w:style>
  <w:style w:type="table" w:styleId="TableGrid">
    <w:name w:val="Table Grid"/>
    <w:basedOn w:val="TableNormal"/>
    <w:uiPriority w:val="59"/>
    <w:rsid w:val="00FB5561"/>
    <w:pPr>
      <w:spacing w:before="20" w:after="20" w:line="240" w:lineRule="auto"/>
      <w:jc w:val="right"/>
    </w:pPr>
    <w:rPr>
      <w:spacing w:val="2"/>
      <w:sz w:val="17"/>
      <w:szCs w:val="21"/>
    </w:rPr>
    <w:tblPr>
      <w:tblStyleColBandSize w:val="1"/>
      <w:tblBorders>
        <w:bottom w:val="single" w:sz="12" w:space="0" w:color="500778"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Shading-Accent1">
    <w:name w:val="Light Shading Accent 1"/>
    <w:basedOn w:val="TableNormal"/>
    <w:uiPriority w:val="60"/>
    <w:rsid w:val="00357C4E"/>
    <w:rPr>
      <w:color w:val="3B0559" w:themeColor="accent1" w:themeShade="BF"/>
    </w:rPr>
    <w:tblPr>
      <w:tblStyleRowBandSize w:val="1"/>
      <w:tblStyleColBandSize w:val="1"/>
      <w:tblBorders>
        <w:top w:val="single" w:sz="8" w:space="0" w:color="500778" w:themeColor="accent1"/>
        <w:bottom w:val="single" w:sz="8" w:space="0" w:color="500778" w:themeColor="accent1"/>
      </w:tblBorders>
    </w:tblPr>
    <w:tblStylePr w:type="firstRow">
      <w:pPr>
        <w:spacing w:before="0" w:after="0" w:line="240" w:lineRule="auto"/>
      </w:pPr>
      <w:rPr>
        <w:b/>
        <w:bCs/>
      </w:rPr>
      <w:tblPr/>
      <w:tcPr>
        <w:tcBorders>
          <w:top w:val="single" w:sz="8" w:space="0" w:color="500778" w:themeColor="accent1"/>
          <w:left w:val="nil"/>
          <w:bottom w:val="single" w:sz="8" w:space="0" w:color="500778" w:themeColor="accent1"/>
          <w:right w:val="nil"/>
          <w:insideH w:val="nil"/>
          <w:insideV w:val="nil"/>
        </w:tcBorders>
      </w:tcPr>
    </w:tblStylePr>
    <w:tblStylePr w:type="lastRow">
      <w:pPr>
        <w:spacing w:before="0" w:after="0" w:line="240" w:lineRule="auto"/>
      </w:pPr>
      <w:rPr>
        <w:b/>
        <w:bCs/>
      </w:rPr>
      <w:tblPr/>
      <w:tcPr>
        <w:tcBorders>
          <w:top w:val="single" w:sz="8" w:space="0" w:color="500778" w:themeColor="accent1"/>
          <w:left w:val="nil"/>
          <w:bottom w:val="single" w:sz="8" w:space="0" w:color="5007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A5F9" w:themeFill="accent1" w:themeFillTint="3F"/>
      </w:tcPr>
    </w:tblStylePr>
    <w:tblStylePr w:type="band1Horz">
      <w:tblPr/>
      <w:tcPr>
        <w:tcBorders>
          <w:left w:val="nil"/>
          <w:right w:val="nil"/>
          <w:insideH w:val="nil"/>
          <w:insideV w:val="nil"/>
        </w:tcBorders>
        <w:shd w:val="clear" w:color="auto" w:fill="DBA5F9" w:themeFill="accent1" w:themeFillTint="3F"/>
      </w:tcPr>
    </w:tblStylePr>
  </w:style>
  <w:style w:type="table" w:styleId="LightShading">
    <w:name w:val="Light Shading"/>
    <w:basedOn w:val="TableNormal"/>
    <w:uiPriority w:val="60"/>
    <w:rsid w:val="00FB5561"/>
    <w:pPr>
      <w:spacing w:before="0" w:after="0" w:line="240" w:lineRule="auto"/>
    </w:pPr>
    <w:rPr>
      <w:rFonts w:eastAsiaTheme="minorEastAsia"/>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805499" w:themeColor="accent4" w:themeShade="BF"/>
    </w:rPr>
    <w:tblPr>
      <w:tblStyleRowBandSize w:val="1"/>
      <w:tblStyleColBandSize w:val="1"/>
      <w:tblBorders>
        <w:top w:val="single" w:sz="8" w:space="0" w:color="A783BB" w:themeColor="accent4"/>
        <w:bottom w:val="single" w:sz="8" w:space="0" w:color="A783BB" w:themeColor="accent4"/>
      </w:tblBorders>
    </w:tblPr>
    <w:tblStylePr w:type="firstRow">
      <w:pPr>
        <w:spacing w:before="0" w:after="0" w:line="240" w:lineRule="auto"/>
      </w:pPr>
      <w:rPr>
        <w:b/>
        <w:bCs/>
      </w:rPr>
      <w:tblPr/>
      <w:tcPr>
        <w:tcBorders>
          <w:top w:val="single" w:sz="8" w:space="0" w:color="A783BB" w:themeColor="accent4"/>
          <w:left w:val="nil"/>
          <w:bottom w:val="single" w:sz="8" w:space="0" w:color="A783BB" w:themeColor="accent4"/>
          <w:right w:val="nil"/>
          <w:insideH w:val="nil"/>
          <w:insideV w:val="nil"/>
        </w:tcBorders>
      </w:tcPr>
    </w:tblStylePr>
    <w:tblStylePr w:type="lastRow">
      <w:pPr>
        <w:spacing w:before="0" w:after="0" w:line="240" w:lineRule="auto"/>
      </w:pPr>
      <w:rPr>
        <w:b/>
        <w:bCs/>
      </w:rPr>
      <w:tblPr/>
      <w:tcPr>
        <w:tcBorders>
          <w:top w:val="single" w:sz="8" w:space="0" w:color="A783BB" w:themeColor="accent4"/>
          <w:left w:val="nil"/>
          <w:bottom w:val="single" w:sz="8" w:space="0" w:color="A783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0EE" w:themeFill="accent4" w:themeFillTint="3F"/>
      </w:tcPr>
    </w:tblStylePr>
    <w:tblStylePr w:type="band1Horz">
      <w:tblPr/>
      <w:tcPr>
        <w:tcBorders>
          <w:left w:val="nil"/>
          <w:right w:val="nil"/>
          <w:insideH w:val="nil"/>
          <w:insideV w:val="nil"/>
        </w:tcBorders>
        <w:shd w:val="clear" w:color="auto" w:fill="E9E0EE" w:themeFill="accent4" w:themeFillTint="3F"/>
      </w:tcPr>
    </w:tblStylePr>
  </w:style>
  <w:style w:type="paragraph" w:customStyle="1" w:styleId="DecimalAligned">
    <w:name w:val="Decimal Aligned"/>
    <w:basedOn w:val="Normal"/>
    <w:uiPriority w:val="40"/>
    <w:semiHidden/>
    <w:rsid w:val="00363B60"/>
    <w:pPr>
      <w:tabs>
        <w:tab w:val="decimal" w:pos="360"/>
      </w:tabs>
      <w:spacing w:after="200"/>
    </w:pPr>
    <w:rPr>
      <w:lang w:val="en-US" w:eastAsia="ja-JP"/>
    </w:rPr>
  </w:style>
  <w:style w:type="paragraph" w:styleId="FootnoteText">
    <w:name w:val="footnote text"/>
    <w:basedOn w:val="Normal"/>
    <w:link w:val="FootnoteTextChar"/>
    <w:uiPriority w:val="99"/>
    <w:semiHidden/>
    <w:rsid w:val="00FB5561"/>
    <w:pPr>
      <w:spacing w:before="0" w:after="0" w:line="240" w:lineRule="auto"/>
    </w:pPr>
    <w:rPr>
      <w:sz w:val="17"/>
    </w:rPr>
  </w:style>
  <w:style w:type="character" w:customStyle="1" w:styleId="FootnoteTextChar">
    <w:name w:val="Footnote Text Char"/>
    <w:basedOn w:val="DefaultParagraphFont"/>
    <w:link w:val="FootnoteText"/>
    <w:uiPriority w:val="99"/>
    <w:semiHidden/>
    <w:rsid w:val="00FB5561"/>
    <w:rPr>
      <w:rFonts w:eastAsiaTheme="minorEastAsia"/>
      <w:spacing w:val="2"/>
      <w:sz w:val="17"/>
      <w:lang w:eastAsia="en-AU"/>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A8C2"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A8C2" w:themeFill="accent5"/>
      </w:tcPr>
    </w:tblStylePr>
    <w:tblStylePr w:type="lastCol">
      <w:rPr>
        <w:b/>
        <w:bCs/>
        <w:color w:val="FFFFFF" w:themeColor="background1"/>
      </w:rPr>
      <w:tblPr/>
      <w:tcPr>
        <w:tcBorders>
          <w:left w:val="nil"/>
          <w:right w:val="nil"/>
          <w:insideH w:val="nil"/>
          <w:insideV w:val="nil"/>
        </w:tcBorders>
        <w:shd w:val="clear" w:color="auto" w:fill="C1A8C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rsid w:val="00FB556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B5561"/>
    <w:rPr>
      <w:rFonts w:eastAsiaTheme="minorEastAsia"/>
      <w:spacing w:val="2"/>
      <w:lang w:eastAsia="en-AU"/>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16322A"/>
    <w:rPr>
      <w:rFonts w:asciiTheme="majorHAnsi" w:hAnsiTheme="majorHAnsi"/>
      <w:sz w:val="18"/>
    </w:rPr>
  </w:style>
  <w:style w:type="paragraph" w:customStyle="1" w:styleId="Footerodd">
    <w:name w:val="Footer (odd)"/>
    <w:basedOn w:val="Footer"/>
    <w:link w:val="FooteroddChar"/>
    <w:uiPriority w:val="84"/>
    <w:rsid w:val="0016322A"/>
    <w:pPr>
      <w:pBdr>
        <w:top w:val="single" w:sz="6" w:space="1" w:color="auto"/>
      </w:pBdr>
      <w:tabs>
        <w:tab w:val="clear" w:pos="9026"/>
        <w:tab w:val="center" w:pos="4819"/>
        <w:tab w:val="right" w:pos="8505"/>
        <w:tab w:val="right" w:pos="14742"/>
      </w:tabs>
    </w:pPr>
    <w:rPr>
      <w:rFonts w:asciiTheme="majorHAnsi" w:hAnsiTheme="majorHAnsi"/>
    </w:r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703A18"/>
    <w:rPr>
      <w:rFonts w:asciiTheme="majorHAnsi" w:hAnsiTheme="majorHAnsi"/>
      <w:i/>
      <w:spacing w:val="-2"/>
      <w:sz w:val="14"/>
    </w:rPr>
  </w:style>
  <w:style w:type="paragraph" w:styleId="TOC1">
    <w:name w:val="toc 1"/>
    <w:basedOn w:val="Normal"/>
    <w:next w:val="Normal"/>
    <w:uiPriority w:val="39"/>
    <w:rsid w:val="00FB5561"/>
    <w:pPr>
      <w:tabs>
        <w:tab w:val="right" w:leader="dot" w:pos="9000"/>
      </w:tabs>
      <w:ind w:right="432"/>
    </w:pPr>
    <w:rPr>
      <w:sz w:val="24"/>
      <w:szCs w:val="24"/>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qFormat/>
    <w:rsid w:val="00FB5561"/>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703A18"/>
    <w:rPr>
      <w:rFonts w:asciiTheme="majorHAnsi" w:eastAsiaTheme="majorEastAsia" w:hAnsiTheme="majorHAnsi" w:cstheme="majorBidi"/>
      <w:i/>
      <w:iCs/>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24"/>
    <w:rsid w:val="00FB5561"/>
    <w:pPr>
      <w:tabs>
        <w:tab w:val="right" w:pos="9026"/>
      </w:tabs>
      <w:spacing w:before="0" w:after="0" w:line="240" w:lineRule="auto"/>
    </w:pPr>
    <w:rPr>
      <w:noProof/>
      <w:color w:val="595959" w:themeColor="text1" w:themeTint="A6"/>
      <w:sz w:val="18"/>
      <w:szCs w:val="18"/>
    </w:rPr>
  </w:style>
  <w:style w:type="paragraph" w:styleId="TOC2">
    <w:name w:val="toc 2"/>
    <w:next w:val="Normal"/>
    <w:uiPriority w:val="39"/>
    <w:rsid w:val="00FB5561"/>
    <w:pPr>
      <w:tabs>
        <w:tab w:val="right" w:leader="dot" w:pos="9000"/>
      </w:tabs>
      <w:spacing w:before="0" w:line="276" w:lineRule="auto"/>
      <w:ind w:left="446" w:right="432"/>
      <w:contextualSpacing/>
    </w:pPr>
    <w:rPr>
      <w:rFonts w:eastAsiaTheme="minorEastAsia"/>
      <w:noProof/>
      <w:spacing w:val="2"/>
      <w:lang w:eastAsia="en-AU"/>
    </w:rPr>
  </w:style>
  <w:style w:type="character" w:styleId="PageNumber">
    <w:name w:val="page number"/>
    <w:uiPriority w:val="49"/>
    <w:semiHidden/>
    <w:rsid w:val="00FB5561"/>
    <w:rPr>
      <w:rFonts w:asciiTheme="minorHAnsi" w:hAnsiTheme="minorHAnsi"/>
      <w:b w:val="0"/>
      <w:color w:val="000000" w:themeColor="text1"/>
    </w:rPr>
  </w:style>
  <w:style w:type="paragraph" w:styleId="TOC3">
    <w:name w:val="toc 3"/>
    <w:basedOn w:val="Normal"/>
    <w:next w:val="Normal"/>
    <w:uiPriority w:val="39"/>
    <w:rsid w:val="00FB5561"/>
    <w:pPr>
      <w:tabs>
        <w:tab w:val="right" w:leader="dot" w:pos="9000"/>
      </w:tabs>
      <w:spacing w:before="0"/>
      <w:ind w:left="1080" w:right="432"/>
      <w:contextualSpacing/>
    </w:pPr>
    <w:rPr>
      <w:noProof/>
      <w:sz w:val="18"/>
      <w:szCs w:val="18"/>
    </w:rPr>
  </w:style>
  <w:style w:type="paragraph" w:styleId="TOC4">
    <w:name w:val="toc 4"/>
    <w:basedOn w:val="TOC1"/>
    <w:next w:val="Normal"/>
    <w:uiPriority w:val="39"/>
    <w:rsid w:val="00FB5561"/>
    <w:pPr>
      <w:ind w:left="450" w:hanging="450"/>
    </w:pPr>
    <w:rPr>
      <w:noProof/>
      <w:lang w:eastAsia="en-US"/>
    </w:rPr>
  </w:style>
  <w:style w:type="character" w:styleId="Hyperlink">
    <w:name w:val="Hyperlink"/>
    <w:basedOn w:val="DefaultParagraphFont"/>
    <w:uiPriority w:val="99"/>
    <w:rsid w:val="00FB5561"/>
    <w:rPr>
      <w:color w:val="595959" w:themeColor="text1" w:themeTint="A6"/>
      <w:u w:val="none"/>
    </w:rPr>
  </w:style>
  <w:style w:type="paragraph" w:styleId="BalloonText">
    <w:name w:val="Balloon Text"/>
    <w:basedOn w:val="Normal"/>
    <w:link w:val="BalloonTextChar"/>
    <w:uiPriority w:val="99"/>
    <w:semiHidden/>
    <w:rsid w:val="00FB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61"/>
    <w:rPr>
      <w:rFonts w:ascii="Tahoma" w:eastAsiaTheme="minorEastAsia" w:hAnsi="Tahoma" w:cs="Tahoma"/>
      <w:spacing w:val="2"/>
      <w:sz w:val="16"/>
      <w:szCs w:val="16"/>
      <w:lang w:eastAsia="en-AU"/>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2B3CF4"/>
    <w:pPr>
      <w:pBdr>
        <w:top w:val="single" w:sz="8" w:space="3" w:color="500778" w:themeColor="accent1"/>
        <w:left w:val="single" w:sz="8" w:space="5" w:color="500778" w:themeColor="accent1"/>
        <w:bottom w:val="single" w:sz="8" w:space="3" w:color="500778" w:themeColor="accent1"/>
        <w:right w:val="single" w:sz="8" w:space="5" w:color="500778" w:themeColor="accent1"/>
      </w:pBdr>
      <w:shd w:val="clear" w:color="auto" w:fill="E7D1EB" w:themeFill="accent6"/>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27033B"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rPr>
  </w:style>
  <w:style w:type="table" w:styleId="LightShading-Accent2">
    <w:name w:val="Light Shading Accent 2"/>
    <w:basedOn w:val="TableNormal"/>
    <w:uiPriority w:val="60"/>
    <w:rsid w:val="00A9345E"/>
    <w:rPr>
      <w:color w:val="4A1C4C" w:themeColor="accent2" w:themeShade="BF"/>
    </w:rPr>
    <w:tblPr>
      <w:tblStyleRowBandSize w:val="1"/>
      <w:tblStyleColBandSize w:val="1"/>
      <w:tblBorders>
        <w:top w:val="single" w:sz="8" w:space="0" w:color="642667" w:themeColor="accent2"/>
        <w:bottom w:val="single" w:sz="8" w:space="0" w:color="642667" w:themeColor="accent2"/>
      </w:tblBorders>
    </w:tblPr>
    <w:tblStylePr w:type="firstRow">
      <w:pPr>
        <w:spacing w:before="0" w:after="0" w:line="240" w:lineRule="auto"/>
      </w:pPr>
      <w:rPr>
        <w:b/>
        <w:bCs/>
      </w:rPr>
      <w:tblPr/>
      <w:tcPr>
        <w:tcBorders>
          <w:top w:val="single" w:sz="8" w:space="0" w:color="642667" w:themeColor="accent2"/>
          <w:left w:val="nil"/>
          <w:bottom w:val="single" w:sz="8" w:space="0" w:color="642667" w:themeColor="accent2"/>
          <w:right w:val="nil"/>
          <w:insideH w:val="nil"/>
          <w:insideV w:val="nil"/>
        </w:tcBorders>
      </w:tcPr>
    </w:tblStylePr>
    <w:tblStylePr w:type="lastRow">
      <w:pPr>
        <w:spacing w:before="0" w:after="0" w:line="240" w:lineRule="auto"/>
      </w:pPr>
      <w:rPr>
        <w:b/>
        <w:bCs/>
      </w:rPr>
      <w:tblPr/>
      <w:tcPr>
        <w:tcBorders>
          <w:top w:val="single" w:sz="8" w:space="0" w:color="642667" w:themeColor="accent2"/>
          <w:left w:val="nil"/>
          <w:bottom w:val="single" w:sz="8" w:space="0" w:color="64266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CE6" w:themeFill="accent2" w:themeFillTint="3F"/>
      </w:tcPr>
    </w:tblStylePr>
    <w:tblStylePr w:type="band1Horz">
      <w:tblPr/>
      <w:tcPr>
        <w:tcBorders>
          <w:left w:val="nil"/>
          <w:right w:val="nil"/>
          <w:insideH w:val="nil"/>
          <w:insideV w:val="nil"/>
        </w:tcBorders>
        <w:shd w:val="clear" w:color="auto" w:fill="E4BCE6"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rsid w:val="00B74051"/>
    <w:rPr>
      <w:rFonts w:asciiTheme="majorHAnsi" w:eastAsiaTheme="majorEastAsia" w:hAnsiTheme="majorHAnsi" w:cstheme="majorBidi"/>
      <w:b/>
      <w:bCs/>
      <w:color w:val="500778" w:themeColor="accent1"/>
      <w:spacing w:val="-2"/>
      <w:sz w:val="36"/>
      <w:szCs w:val="28"/>
      <w:lang w:eastAsia="en-AU"/>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ind w:left="567" w:right="340" w:hanging="567"/>
    </w:pPr>
    <w:rPr>
      <w:spacing w:val="-2"/>
    </w:rPr>
  </w:style>
  <w:style w:type="paragraph" w:customStyle="1" w:styleId="Footereven">
    <w:name w:val="Footer (even)"/>
    <w:basedOn w:val="Footer"/>
    <w:link w:val="FooterevenChar"/>
    <w:uiPriority w:val="84"/>
    <w:rsid w:val="0016322A"/>
    <w:pPr>
      <w:pBdr>
        <w:top w:val="single" w:sz="6" w:space="1" w:color="auto"/>
      </w:pBdr>
      <w:tabs>
        <w:tab w:val="clear" w:pos="9026"/>
        <w:tab w:val="center" w:pos="2835"/>
        <w:tab w:val="right" w:pos="8505"/>
        <w:tab w:val="right" w:pos="14742"/>
      </w:tabs>
    </w:pPr>
    <w:rPr>
      <w:rFonts w:asciiTheme="majorHAnsi" w:hAnsiTheme="majorHAnsi"/>
    </w:rPr>
  </w:style>
  <w:style w:type="table" w:customStyle="1" w:styleId="DTFTable">
    <w:name w:val="DTF Table"/>
    <w:basedOn w:val="TableNormal"/>
    <w:uiPriority w:val="99"/>
    <w:rsid w:val="003F574E"/>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500778" w:themeColor="accent1"/>
          <w:right w:val="nil"/>
          <w:insideH w:val="nil"/>
          <w:insideV w:val="nil"/>
          <w:tl2br w:val="nil"/>
          <w:tr2bl w:val="nil"/>
        </w:tcBorders>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qFormat/>
    <w:rsid w:val="00B74051"/>
    <w:pPr>
      <w:numPr>
        <w:numId w:val="15"/>
      </w:numPr>
    </w:pPr>
  </w:style>
  <w:style w:type="paragraph" w:customStyle="1" w:styleId="Heading20">
    <w:name w:val="Heading 2 (#)"/>
    <w:basedOn w:val="Heading2"/>
    <w:link w:val="Heading2Char0"/>
    <w:uiPriority w:val="14"/>
    <w:qFormat/>
    <w:rsid w:val="009475E1"/>
    <w:pPr>
      <w:ind w:left="397" w:hanging="397"/>
    </w:pPr>
  </w:style>
  <w:style w:type="numbering" w:customStyle="1" w:styleId="NumberedHeadings">
    <w:name w:val="Numbered Headings"/>
    <w:uiPriority w:val="99"/>
    <w:rsid w:val="004B1258"/>
    <w:pPr>
      <w:numPr>
        <w:numId w:val="6"/>
      </w:numPr>
    </w:pPr>
  </w:style>
  <w:style w:type="paragraph" w:customStyle="1" w:styleId="Heading30">
    <w:name w:val="Heading 3 (#)"/>
    <w:basedOn w:val="Heading3"/>
    <w:next w:val="Normal"/>
    <w:link w:val="Heading3Char0"/>
    <w:uiPriority w:val="14"/>
    <w:rsid w:val="003E0089"/>
    <w:pPr>
      <w:ind w:left="397" w:hanging="397"/>
    </w:pPr>
    <w:rPr>
      <w:color w:val="500778" w:themeColor="accent1"/>
    </w:rPr>
  </w:style>
  <w:style w:type="character" w:customStyle="1" w:styleId="Heading3Char0">
    <w:name w:val="Heading 3 (#) Char"/>
    <w:basedOn w:val="Heading3Char"/>
    <w:link w:val="Heading30"/>
    <w:uiPriority w:val="14"/>
    <w:rsid w:val="003E0089"/>
    <w:rPr>
      <w:rFonts w:asciiTheme="majorHAnsi" w:eastAsiaTheme="majorEastAsia" w:hAnsiTheme="majorHAnsi" w:cstheme="majorBidi"/>
      <w:b/>
      <w:bCs/>
      <w:color w:val="500778" w:themeColor="accent1"/>
      <w:spacing w:val="2"/>
      <w:sz w:val="22"/>
      <w:szCs w:val="22"/>
      <w:lang w:eastAsia="en-AU"/>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24"/>
    <w:rsid w:val="00FB5561"/>
    <w:rPr>
      <w:rFonts w:eastAsiaTheme="minorEastAsia"/>
      <w:noProof/>
      <w:color w:val="595959" w:themeColor="text1" w:themeTint="A6"/>
      <w:spacing w:val="2"/>
      <w:sz w:val="18"/>
      <w:szCs w:val="18"/>
      <w:lang w:eastAsia="en-AU"/>
    </w:rPr>
  </w:style>
  <w:style w:type="paragraph" w:styleId="TOC7">
    <w:name w:val="toc 7"/>
    <w:basedOn w:val="Normal"/>
    <w:next w:val="Normal"/>
    <w:autoRedefine/>
    <w:uiPriority w:val="96"/>
    <w:semiHidden/>
    <w:rsid w:val="001213D6"/>
    <w:pPr>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500778" w:themeColor="accent1" w:shadow="1"/>
        <w:left w:val="single" w:sz="2" w:space="10" w:color="500778" w:themeColor="accent1" w:shadow="1"/>
        <w:bottom w:val="single" w:sz="2" w:space="10" w:color="500778" w:themeColor="accent1" w:shadow="1"/>
        <w:right w:val="single" w:sz="2" w:space="10" w:color="500778" w:themeColor="accent1" w:shadow="1"/>
      </w:pBdr>
      <w:ind w:left="1152" w:right="1152"/>
    </w:pPr>
    <w:rPr>
      <w:i/>
      <w:iCs/>
      <w:color w:val="500778" w:themeColor="accent1"/>
    </w:rPr>
  </w:style>
  <w:style w:type="paragraph" w:styleId="BodyText">
    <w:name w:val="Body Text"/>
    <w:basedOn w:val="Normal"/>
    <w:link w:val="BodyTextChar"/>
    <w:uiPriority w:val="49"/>
    <w:semiHidden/>
    <w:rsid w:val="00FB5561"/>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FB5561"/>
    <w:rPr>
      <w:rFonts w:ascii="Calibri" w:eastAsia="Times New Roman" w:hAnsi="Calibri" w:cs="Calibri"/>
      <w:sz w:val="22"/>
      <w:szCs w:val="22"/>
      <w:lang w:eastAsia="en-AU"/>
    </w:rPr>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rPr>
      <w:rFonts w:ascii="Calibri" w:eastAsia="Times New Roman" w:hAnsi="Calibri" w:cs="Calibri"/>
      <w:sz w:val="22"/>
      <w:szCs w:val="22"/>
      <w:lang w:eastAsia="en-AU"/>
    </w:rPr>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rsid w:val="00D7038F"/>
    <w:pPr>
      <w:keepNext/>
      <w:spacing w:before="0" w:after="200" w:line="240" w:lineRule="auto"/>
    </w:pPr>
    <w:rPr>
      <w:b/>
      <w:bCs/>
      <w:color w:val="383834" w:themeColor="background2" w:themeShade="40"/>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2B6FA" w:themeFill="accent1" w:themeFillTint="33"/>
    </w:tcPr>
    <w:tblStylePr w:type="firstRow">
      <w:rPr>
        <w:b/>
        <w:bCs/>
      </w:rPr>
      <w:tblPr/>
      <w:tcPr>
        <w:shd w:val="clear" w:color="auto" w:fill="C56EF6" w:themeFill="accent1" w:themeFillTint="66"/>
      </w:tcPr>
    </w:tblStylePr>
    <w:tblStylePr w:type="lastRow">
      <w:rPr>
        <w:b/>
        <w:bCs/>
        <w:color w:val="000000" w:themeColor="text1"/>
      </w:rPr>
      <w:tblPr/>
      <w:tcPr>
        <w:shd w:val="clear" w:color="auto" w:fill="C56EF6" w:themeFill="accent1" w:themeFillTint="66"/>
      </w:tcPr>
    </w:tblStylePr>
    <w:tblStylePr w:type="firstCol">
      <w:rPr>
        <w:color w:val="FFFFFF" w:themeColor="background1"/>
      </w:rPr>
      <w:tblPr/>
      <w:tcPr>
        <w:shd w:val="clear" w:color="auto" w:fill="3B0559" w:themeFill="accent1" w:themeFillShade="BF"/>
      </w:tcPr>
    </w:tblStylePr>
    <w:tblStylePr w:type="lastCol">
      <w:rPr>
        <w:color w:val="FFFFFF" w:themeColor="background1"/>
      </w:rPr>
      <w:tblPr/>
      <w:tcPr>
        <w:shd w:val="clear" w:color="auto" w:fill="3B0559" w:themeFill="accent1" w:themeFillShade="BF"/>
      </w:tcPr>
    </w:tblStylePr>
    <w:tblStylePr w:type="band1Vert">
      <w:tblPr/>
      <w:tcPr>
        <w:shd w:val="clear" w:color="auto" w:fill="B74AF4" w:themeFill="accent1" w:themeFillTint="7F"/>
      </w:tcPr>
    </w:tblStylePr>
    <w:tblStylePr w:type="band1Horz">
      <w:tblPr/>
      <w:tcPr>
        <w:shd w:val="clear" w:color="auto" w:fill="B74AF4"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9C8EB" w:themeFill="accent2" w:themeFillTint="33"/>
    </w:tcPr>
    <w:tblStylePr w:type="firstRow">
      <w:rPr>
        <w:b/>
        <w:bCs/>
      </w:rPr>
      <w:tblPr/>
      <w:tcPr>
        <w:shd w:val="clear" w:color="auto" w:fill="D493D7" w:themeFill="accent2" w:themeFillTint="66"/>
      </w:tcPr>
    </w:tblStylePr>
    <w:tblStylePr w:type="lastRow">
      <w:rPr>
        <w:b/>
        <w:bCs/>
        <w:color w:val="000000" w:themeColor="text1"/>
      </w:rPr>
      <w:tblPr/>
      <w:tcPr>
        <w:shd w:val="clear" w:color="auto" w:fill="D493D7" w:themeFill="accent2" w:themeFillTint="66"/>
      </w:tcPr>
    </w:tblStylePr>
    <w:tblStylePr w:type="firstCol">
      <w:rPr>
        <w:color w:val="FFFFFF" w:themeColor="background1"/>
      </w:rPr>
      <w:tblPr/>
      <w:tcPr>
        <w:shd w:val="clear" w:color="auto" w:fill="4A1C4C" w:themeFill="accent2" w:themeFillShade="BF"/>
      </w:tcPr>
    </w:tblStylePr>
    <w:tblStylePr w:type="lastCol">
      <w:rPr>
        <w:color w:val="FFFFFF" w:themeColor="background1"/>
      </w:rPr>
      <w:tblPr/>
      <w:tcPr>
        <w:shd w:val="clear" w:color="auto" w:fill="4A1C4C" w:themeFill="accent2" w:themeFillShade="BF"/>
      </w:tcPr>
    </w:tblStylePr>
    <w:tblStylePr w:type="band1Vert">
      <w:tblPr/>
      <w:tcPr>
        <w:shd w:val="clear" w:color="auto" w:fill="C978CD" w:themeFill="accent2" w:themeFillTint="7F"/>
      </w:tcPr>
    </w:tblStylePr>
    <w:tblStylePr w:type="band1Horz">
      <w:tblPr/>
      <w:tcPr>
        <w:shd w:val="clear" w:color="auto" w:fill="C978CD"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EC5F6" w:themeFill="accent3" w:themeFillTint="33"/>
    </w:tcPr>
    <w:tblStylePr w:type="firstRow">
      <w:rPr>
        <w:b/>
        <w:bCs/>
      </w:rPr>
      <w:tblPr/>
      <w:tcPr>
        <w:shd w:val="clear" w:color="auto" w:fill="DD8CED" w:themeFill="accent3" w:themeFillTint="66"/>
      </w:tcPr>
    </w:tblStylePr>
    <w:tblStylePr w:type="lastRow">
      <w:rPr>
        <w:b/>
        <w:bCs/>
        <w:color w:val="000000" w:themeColor="text1"/>
      </w:rPr>
      <w:tblPr/>
      <w:tcPr>
        <w:shd w:val="clear" w:color="auto" w:fill="DD8CED" w:themeFill="accent3" w:themeFillTint="66"/>
      </w:tcPr>
    </w:tblStylePr>
    <w:tblStylePr w:type="firstCol">
      <w:rPr>
        <w:color w:val="FFFFFF" w:themeColor="background1"/>
      </w:rPr>
      <w:tblPr/>
      <w:tcPr>
        <w:shd w:val="clear" w:color="auto" w:fill="641275" w:themeFill="accent3" w:themeFillShade="BF"/>
      </w:tcPr>
    </w:tblStylePr>
    <w:tblStylePr w:type="lastCol">
      <w:rPr>
        <w:color w:val="FFFFFF" w:themeColor="background1"/>
      </w:rPr>
      <w:tblPr/>
      <w:tcPr>
        <w:shd w:val="clear" w:color="auto" w:fill="641275" w:themeFill="accent3" w:themeFillShade="BF"/>
      </w:tcPr>
    </w:tblStylePr>
    <w:tblStylePr w:type="band1Vert">
      <w:tblPr/>
      <w:tcPr>
        <w:shd w:val="clear" w:color="auto" w:fill="D470E9" w:themeFill="accent3" w:themeFillTint="7F"/>
      </w:tcPr>
    </w:tblStylePr>
    <w:tblStylePr w:type="band1Horz">
      <w:tblPr/>
      <w:tcPr>
        <w:shd w:val="clear" w:color="auto" w:fill="D470E9"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DE6F1" w:themeFill="accent4" w:themeFillTint="33"/>
    </w:tcPr>
    <w:tblStylePr w:type="firstRow">
      <w:rPr>
        <w:b/>
        <w:bCs/>
      </w:rPr>
      <w:tblPr/>
      <w:tcPr>
        <w:shd w:val="clear" w:color="auto" w:fill="DBCDE3" w:themeFill="accent4" w:themeFillTint="66"/>
      </w:tcPr>
    </w:tblStylePr>
    <w:tblStylePr w:type="lastRow">
      <w:rPr>
        <w:b/>
        <w:bCs/>
        <w:color w:val="000000" w:themeColor="text1"/>
      </w:rPr>
      <w:tblPr/>
      <w:tcPr>
        <w:shd w:val="clear" w:color="auto" w:fill="DBCDE3" w:themeFill="accent4" w:themeFillTint="66"/>
      </w:tcPr>
    </w:tblStylePr>
    <w:tblStylePr w:type="firstCol">
      <w:rPr>
        <w:color w:val="FFFFFF" w:themeColor="background1"/>
      </w:rPr>
      <w:tblPr/>
      <w:tcPr>
        <w:shd w:val="clear" w:color="auto" w:fill="805499" w:themeFill="accent4" w:themeFillShade="BF"/>
      </w:tcPr>
    </w:tblStylePr>
    <w:tblStylePr w:type="lastCol">
      <w:rPr>
        <w:color w:val="FFFFFF" w:themeColor="background1"/>
      </w:rPr>
      <w:tblPr/>
      <w:tcPr>
        <w:shd w:val="clear" w:color="auto" w:fill="805499" w:themeFill="accent4" w:themeFillShade="BF"/>
      </w:tcPr>
    </w:tblStylePr>
    <w:tblStylePr w:type="band1Vert">
      <w:tblPr/>
      <w:tcPr>
        <w:shd w:val="clear" w:color="auto" w:fill="D3C1DD" w:themeFill="accent4" w:themeFillTint="7F"/>
      </w:tcPr>
    </w:tblStylePr>
    <w:tblStylePr w:type="band1Horz">
      <w:tblPr/>
      <w:tcPr>
        <w:shd w:val="clear" w:color="auto" w:fill="D3C1DD"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F2EDF2" w:themeFill="accent5" w:themeFillTint="33"/>
    </w:tcPr>
    <w:tblStylePr w:type="firstRow">
      <w:rPr>
        <w:b/>
        <w:bCs/>
      </w:rPr>
      <w:tblPr/>
      <w:tcPr>
        <w:shd w:val="clear" w:color="auto" w:fill="E6DCE6" w:themeFill="accent5" w:themeFillTint="66"/>
      </w:tcPr>
    </w:tblStylePr>
    <w:tblStylePr w:type="lastRow">
      <w:rPr>
        <w:b/>
        <w:bCs/>
        <w:color w:val="000000" w:themeColor="text1"/>
      </w:rPr>
      <w:tblPr/>
      <w:tcPr>
        <w:shd w:val="clear" w:color="auto" w:fill="E6DCE6" w:themeFill="accent5" w:themeFillTint="66"/>
      </w:tcPr>
    </w:tblStylePr>
    <w:tblStylePr w:type="firstCol">
      <w:rPr>
        <w:color w:val="FFFFFF" w:themeColor="background1"/>
      </w:rPr>
      <w:tblPr/>
      <w:tcPr>
        <w:shd w:val="clear" w:color="auto" w:fill="9A729C" w:themeFill="accent5" w:themeFillShade="BF"/>
      </w:tcPr>
    </w:tblStylePr>
    <w:tblStylePr w:type="lastCol">
      <w:rPr>
        <w:color w:val="FFFFFF" w:themeColor="background1"/>
      </w:rPr>
      <w:tblPr/>
      <w:tcPr>
        <w:shd w:val="clear" w:color="auto" w:fill="9A729C" w:themeFill="accent5" w:themeFillShade="BF"/>
      </w:tcPr>
    </w:tblStylePr>
    <w:tblStylePr w:type="band1Vert">
      <w:tblPr/>
      <w:tcPr>
        <w:shd w:val="clear" w:color="auto" w:fill="DFD3E0" w:themeFill="accent5" w:themeFillTint="7F"/>
      </w:tcPr>
    </w:tblStylePr>
    <w:tblStylePr w:type="band1Horz">
      <w:tblPr/>
      <w:tcPr>
        <w:shd w:val="clear" w:color="auto" w:fill="DFD3E0"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FAF5FB" w:themeFill="accent6" w:themeFillTint="33"/>
    </w:tcPr>
    <w:tblStylePr w:type="firstRow">
      <w:rPr>
        <w:b/>
        <w:bCs/>
      </w:rPr>
      <w:tblPr/>
      <w:tcPr>
        <w:shd w:val="clear" w:color="auto" w:fill="F5ECF7" w:themeFill="accent6" w:themeFillTint="66"/>
      </w:tcPr>
    </w:tblStylePr>
    <w:tblStylePr w:type="lastRow">
      <w:rPr>
        <w:b/>
        <w:bCs/>
        <w:color w:val="000000" w:themeColor="text1"/>
      </w:rPr>
      <w:tblPr/>
      <w:tcPr>
        <w:shd w:val="clear" w:color="auto" w:fill="F5ECF7" w:themeFill="accent6" w:themeFillTint="66"/>
      </w:tcPr>
    </w:tblStylePr>
    <w:tblStylePr w:type="firstCol">
      <w:rPr>
        <w:color w:val="FFFFFF" w:themeColor="background1"/>
      </w:rPr>
      <w:tblPr/>
      <w:tcPr>
        <w:shd w:val="clear" w:color="auto" w:fill="BE83C9" w:themeFill="accent6" w:themeFillShade="BF"/>
      </w:tcPr>
    </w:tblStylePr>
    <w:tblStylePr w:type="lastCol">
      <w:rPr>
        <w:color w:val="FFFFFF" w:themeColor="background1"/>
      </w:rPr>
      <w:tblPr/>
      <w:tcPr>
        <w:shd w:val="clear" w:color="auto" w:fill="BE83C9" w:themeFill="accent6" w:themeFillShade="BF"/>
      </w:tcPr>
    </w:tblStylePr>
    <w:tblStylePr w:type="band1Vert">
      <w:tblPr/>
      <w:tcPr>
        <w:shd w:val="clear" w:color="auto" w:fill="F2E8F5" w:themeFill="accent6" w:themeFillTint="7F"/>
      </w:tcPr>
    </w:tblStylePr>
    <w:tblStylePr w:type="band1Horz">
      <w:tblPr/>
      <w:tcPr>
        <w:shd w:val="clear" w:color="auto" w:fill="F2E8F5"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F1E52" w:themeFill="accent2" w:themeFillShade="CC"/>
      </w:tcPr>
    </w:tblStylePr>
    <w:tblStylePr w:type="lastRow">
      <w:rPr>
        <w:b/>
        <w:bCs/>
        <w:color w:val="4F1E5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F0DBFD" w:themeFill="accent1" w:themeFillTint="19"/>
    </w:tcPr>
    <w:tblStylePr w:type="firstRow">
      <w:rPr>
        <w:b/>
        <w:bCs/>
        <w:color w:val="FFFFFF" w:themeColor="background1"/>
      </w:rPr>
      <w:tblPr/>
      <w:tcPr>
        <w:tcBorders>
          <w:bottom w:val="single" w:sz="12" w:space="0" w:color="FFFFFF" w:themeColor="background1"/>
        </w:tcBorders>
        <w:shd w:val="clear" w:color="auto" w:fill="4F1E52" w:themeFill="accent2" w:themeFillShade="CC"/>
      </w:tcPr>
    </w:tblStylePr>
    <w:tblStylePr w:type="lastRow">
      <w:rPr>
        <w:b/>
        <w:bCs/>
        <w:color w:val="4F1E5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A5F9" w:themeFill="accent1" w:themeFillTint="3F"/>
      </w:tcPr>
    </w:tblStylePr>
    <w:tblStylePr w:type="band1Horz">
      <w:tblPr/>
      <w:tcPr>
        <w:shd w:val="clear" w:color="auto" w:fill="E2B6FA"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F4E4F5" w:themeFill="accent2" w:themeFillTint="19"/>
    </w:tcPr>
    <w:tblStylePr w:type="firstRow">
      <w:rPr>
        <w:b/>
        <w:bCs/>
        <w:color w:val="FFFFFF" w:themeColor="background1"/>
      </w:rPr>
      <w:tblPr/>
      <w:tcPr>
        <w:tcBorders>
          <w:bottom w:val="single" w:sz="12" w:space="0" w:color="FFFFFF" w:themeColor="background1"/>
        </w:tcBorders>
        <w:shd w:val="clear" w:color="auto" w:fill="4F1E52" w:themeFill="accent2" w:themeFillShade="CC"/>
      </w:tcPr>
    </w:tblStylePr>
    <w:tblStylePr w:type="lastRow">
      <w:rPr>
        <w:b/>
        <w:bCs/>
        <w:color w:val="4F1E5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BCE6" w:themeFill="accent2" w:themeFillTint="3F"/>
      </w:tcPr>
    </w:tblStylePr>
    <w:tblStylePr w:type="band1Horz">
      <w:tblPr/>
      <w:tcPr>
        <w:shd w:val="clear" w:color="auto" w:fill="E9C8EB"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6E2FA" w:themeFill="accent3" w:themeFillTint="19"/>
    </w:tcPr>
    <w:tblStylePr w:type="firstRow">
      <w:rPr>
        <w:b/>
        <w:bCs/>
        <w:color w:val="FFFFFF" w:themeColor="background1"/>
      </w:rPr>
      <w:tblPr/>
      <w:tcPr>
        <w:tcBorders>
          <w:bottom w:val="single" w:sz="12" w:space="0" w:color="FFFFFF" w:themeColor="background1"/>
        </w:tcBorders>
        <w:shd w:val="clear" w:color="auto" w:fill="895AA4" w:themeFill="accent4" w:themeFillShade="CC"/>
      </w:tcPr>
    </w:tblStylePr>
    <w:tblStylePr w:type="lastRow">
      <w:rPr>
        <w:b/>
        <w:bCs/>
        <w:color w:val="895A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3" w:themeFillTint="3F"/>
      </w:tcPr>
    </w:tblStylePr>
    <w:tblStylePr w:type="band1Horz">
      <w:tblPr/>
      <w:tcPr>
        <w:shd w:val="clear" w:color="auto" w:fill="EEC5F6"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F6F2F8" w:themeFill="accent4" w:themeFillTint="19"/>
    </w:tcPr>
    <w:tblStylePr w:type="firstRow">
      <w:rPr>
        <w:b/>
        <w:bCs/>
        <w:color w:val="FFFFFF" w:themeColor="background1"/>
      </w:rPr>
      <w:tblPr/>
      <w:tcPr>
        <w:tcBorders>
          <w:bottom w:val="single" w:sz="12" w:space="0" w:color="FFFFFF" w:themeColor="background1"/>
        </w:tcBorders>
        <w:shd w:val="clear" w:color="auto" w:fill="6B137D" w:themeFill="accent3" w:themeFillShade="CC"/>
      </w:tcPr>
    </w:tblStylePr>
    <w:tblStylePr w:type="lastRow">
      <w:rPr>
        <w:b/>
        <w:bCs/>
        <w:color w:val="6B13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0EE" w:themeFill="accent4" w:themeFillTint="3F"/>
      </w:tcPr>
    </w:tblStylePr>
    <w:tblStylePr w:type="band1Horz">
      <w:tblPr/>
      <w:tcPr>
        <w:shd w:val="clear" w:color="auto" w:fill="EDE6F1"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F8F6F9" w:themeFill="accent5" w:themeFillTint="19"/>
    </w:tcPr>
    <w:tblStylePr w:type="firstRow">
      <w:rPr>
        <w:b/>
        <w:bCs/>
        <w:color w:val="FFFFFF" w:themeColor="background1"/>
      </w:rPr>
      <w:tblPr/>
      <w:tcPr>
        <w:tcBorders>
          <w:bottom w:val="single" w:sz="12" w:space="0" w:color="FFFFFF" w:themeColor="background1"/>
        </w:tcBorders>
        <w:shd w:val="clear" w:color="auto" w:fill="C693D0" w:themeFill="accent6" w:themeFillShade="CC"/>
      </w:tcPr>
    </w:tblStylePr>
    <w:tblStylePr w:type="lastRow">
      <w:rPr>
        <w:b/>
        <w:bCs/>
        <w:color w:val="C693D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9F0" w:themeFill="accent5" w:themeFillTint="3F"/>
      </w:tcPr>
    </w:tblStylePr>
    <w:tblStylePr w:type="band1Horz">
      <w:tblPr/>
      <w:tcPr>
        <w:shd w:val="clear" w:color="auto" w:fill="F2EDF2"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CFAFD" w:themeFill="accent6" w:themeFillTint="19"/>
    </w:tcPr>
    <w:tblStylePr w:type="firstRow">
      <w:rPr>
        <w:b/>
        <w:bCs/>
        <w:color w:val="FFFFFF" w:themeColor="background1"/>
      </w:rPr>
      <w:tblPr/>
      <w:tcPr>
        <w:tcBorders>
          <w:bottom w:val="single" w:sz="12" w:space="0" w:color="FFFFFF" w:themeColor="background1"/>
        </w:tcBorders>
        <w:shd w:val="clear" w:color="auto" w:fill="A27DA4" w:themeFill="accent5" w:themeFillShade="CC"/>
      </w:tcPr>
    </w:tblStylePr>
    <w:tblStylePr w:type="lastRow">
      <w:rPr>
        <w:b/>
        <w:bCs/>
        <w:color w:val="A27DA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3FA" w:themeFill="accent6" w:themeFillTint="3F"/>
      </w:tcPr>
    </w:tblStylePr>
    <w:tblStylePr w:type="band1Horz">
      <w:tblPr/>
      <w:tcPr>
        <w:shd w:val="clear" w:color="auto" w:fill="FAF5FB"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64266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426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642667" w:themeColor="accent2"/>
        <w:left w:val="single" w:sz="4" w:space="0" w:color="500778" w:themeColor="accent1"/>
        <w:bottom w:val="single" w:sz="4" w:space="0" w:color="500778" w:themeColor="accent1"/>
        <w:right w:val="single" w:sz="4" w:space="0" w:color="500778" w:themeColor="accent1"/>
        <w:insideH w:val="single" w:sz="4" w:space="0" w:color="FFFFFF" w:themeColor="background1"/>
        <w:insideV w:val="single" w:sz="4" w:space="0" w:color="FFFFFF" w:themeColor="background1"/>
      </w:tblBorders>
    </w:tblPr>
    <w:tcPr>
      <w:shd w:val="clear" w:color="auto" w:fill="F0DBFD" w:themeFill="accent1" w:themeFillTint="19"/>
    </w:tcPr>
    <w:tblStylePr w:type="firstRow">
      <w:rPr>
        <w:b/>
        <w:bCs/>
      </w:rPr>
      <w:tblPr/>
      <w:tcPr>
        <w:tcBorders>
          <w:top w:val="nil"/>
          <w:left w:val="nil"/>
          <w:bottom w:val="single" w:sz="24" w:space="0" w:color="6426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447" w:themeFill="accent1" w:themeFillShade="99"/>
      </w:tcPr>
    </w:tblStylePr>
    <w:tblStylePr w:type="firstCol">
      <w:rPr>
        <w:color w:val="FFFFFF" w:themeColor="background1"/>
      </w:rPr>
      <w:tblPr/>
      <w:tcPr>
        <w:tcBorders>
          <w:top w:val="nil"/>
          <w:left w:val="nil"/>
          <w:bottom w:val="nil"/>
          <w:right w:val="nil"/>
          <w:insideH w:val="single" w:sz="4" w:space="0" w:color="2F0447" w:themeColor="accent1" w:themeShade="99"/>
          <w:insideV w:val="nil"/>
        </w:tcBorders>
        <w:shd w:val="clear" w:color="auto" w:fill="2F04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447" w:themeFill="accent1" w:themeFillShade="99"/>
      </w:tcPr>
    </w:tblStylePr>
    <w:tblStylePr w:type="band1Vert">
      <w:tblPr/>
      <w:tcPr>
        <w:shd w:val="clear" w:color="auto" w:fill="C56EF6" w:themeFill="accent1" w:themeFillTint="66"/>
      </w:tcPr>
    </w:tblStylePr>
    <w:tblStylePr w:type="band1Horz">
      <w:tblPr/>
      <w:tcPr>
        <w:shd w:val="clear" w:color="auto" w:fill="B74A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642667" w:themeColor="accent2"/>
        <w:left w:val="single" w:sz="4" w:space="0" w:color="642667" w:themeColor="accent2"/>
        <w:bottom w:val="single" w:sz="4" w:space="0" w:color="642667" w:themeColor="accent2"/>
        <w:right w:val="single" w:sz="4" w:space="0" w:color="642667" w:themeColor="accent2"/>
        <w:insideH w:val="single" w:sz="4" w:space="0" w:color="FFFFFF" w:themeColor="background1"/>
        <w:insideV w:val="single" w:sz="4" w:space="0" w:color="FFFFFF" w:themeColor="background1"/>
      </w:tblBorders>
    </w:tblPr>
    <w:tcPr>
      <w:shd w:val="clear" w:color="auto" w:fill="F4E4F5" w:themeFill="accent2" w:themeFillTint="19"/>
    </w:tcPr>
    <w:tblStylePr w:type="firstRow">
      <w:rPr>
        <w:b/>
        <w:bCs/>
      </w:rPr>
      <w:tblPr/>
      <w:tcPr>
        <w:tcBorders>
          <w:top w:val="nil"/>
          <w:left w:val="nil"/>
          <w:bottom w:val="single" w:sz="24" w:space="0" w:color="6426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63D" w:themeFill="accent2" w:themeFillShade="99"/>
      </w:tcPr>
    </w:tblStylePr>
    <w:tblStylePr w:type="firstCol">
      <w:rPr>
        <w:color w:val="FFFFFF" w:themeColor="background1"/>
      </w:rPr>
      <w:tblPr/>
      <w:tcPr>
        <w:tcBorders>
          <w:top w:val="nil"/>
          <w:left w:val="nil"/>
          <w:bottom w:val="nil"/>
          <w:right w:val="nil"/>
          <w:insideH w:val="single" w:sz="4" w:space="0" w:color="3B163D" w:themeColor="accent2" w:themeShade="99"/>
          <w:insideV w:val="nil"/>
        </w:tcBorders>
        <w:shd w:val="clear" w:color="auto" w:fill="3B16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163D" w:themeFill="accent2" w:themeFillShade="99"/>
      </w:tcPr>
    </w:tblStylePr>
    <w:tblStylePr w:type="band1Vert">
      <w:tblPr/>
      <w:tcPr>
        <w:shd w:val="clear" w:color="auto" w:fill="D493D7" w:themeFill="accent2" w:themeFillTint="66"/>
      </w:tcPr>
    </w:tblStylePr>
    <w:tblStylePr w:type="band1Horz">
      <w:tblPr/>
      <w:tcPr>
        <w:shd w:val="clear" w:color="auto" w:fill="C978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A783BB" w:themeColor="accent4"/>
        <w:left w:val="single" w:sz="4" w:space="0" w:color="87189D" w:themeColor="accent3"/>
        <w:bottom w:val="single" w:sz="4" w:space="0" w:color="87189D" w:themeColor="accent3"/>
        <w:right w:val="single" w:sz="4" w:space="0" w:color="87189D" w:themeColor="accent3"/>
        <w:insideH w:val="single" w:sz="4" w:space="0" w:color="FFFFFF" w:themeColor="background1"/>
        <w:insideV w:val="single" w:sz="4" w:space="0" w:color="FFFFFF" w:themeColor="background1"/>
      </w:tblBorders>
    </w:tblPr>
    <w:tcPr>
      <w:shd w:val="clear" w:color="auto" w:fill="F6E2FA" w:themeFill="accent3" w:themeFillTint="19"/>
    </w:tcPr>
    <w:tblStylePr w:type="firstRow">
      <w:rPr>
        <w:b/>
        <w:bCs/>
      </w:rPr>
      <w:tblPr/>
      <w:tcPr>
        <w:tcBorders>
          <w:top w:val="nil"/>
          <w:left w:val="nil"/>
          <w:bottom w:val="single" w:sz="24" w:space="0" w:color="A783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3" w:themeFillShade="99"/>
      </w:tcPr>
    </w:tblStylePr>
    <w:tblStylePr w:type="firstCol">
      <w:rPr>
        <w:color w:val="FFFFFF" w:themeColor="background1"/>
      </w:rPr>
      <w:tblPr/>
      <w:tcPr>
        <w:tcBorders>
          <w:top w:val="nil"/>
          <w:left w:val="nil"/>
          <w:bottom w:val="nil"/>
          <w:right w:val="nil"/>
          <w:insideH w:val="single" w:sz="4" w:space="0" w:color="500E5D" w:themeColor="accent3" w:themeShade="99"/>
          <w:insideV w:val="nil"/>
        </w:tcBorders>
        <w:shd w:val="clear" w:color="auto" w:fill="500E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3" w:themeFillShade="99"/>
      </w:tcPr>
    </w:tblStylePr>
    <w:tblStylePr w:type="band1Vert">
      <w:tblPr/>
      <w:tcPr>
        <w:shd w:val="clear" w:color="auto" w:fill="DD8CED" w:themeFill="accent3" w:themeFillTint="66"/>
      </w:tcPr>
    </w:tblStylePr>
    <w:tblStylePr w:type="band1Horz">
      <w:tblPr/>
      <w:tcPr>
        <w:shd w:val="clear" w:color="auto" w:fill="D470E9"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87189D" w:themeColor="accent3"/>
        <w:left w:val="single" w:sz="4" w:space="0" w:color="A783BB" w:themeColor="accent4"/>
        <w:bottom w:val="single" w:sz="4" w:space="0" w:color="A783BB" w:themeColor="accent4"/>
        <w:right w:val="single" w:sz="4" w:space="0" w:color="A783BB" w:themeColor="accent4"/>
        <w:insideH w:val="single" w:sz="4" w:space="0" w:color="FFFFFF" w:themeColor="background1"/>
        <w:insideV w:val="single" w:sz="4" w:space="0" w:color="FFFFFF" w:themeColor="background1"/>
      </w:tblBorders>
    </w:tblPr>
    <w:tcPr>
      <w:shd w:val="clear" w:color="auto" w:fill="F6F2F8" w:themeFill="accent4" w:themeFillTint="19"/>
    </w:tcPr>
    <w:tblStylePr w:type="firstRow">
      <w:rPr>
        <w:b/>
        <w:bCs/>
      </w:rPr>
      <w:tblPr/>
      <w:tcPr>
        <w:tcBorders>
          <w:top w:val="nil"/>
          <w:left w:val="nil"/>
          <w:bottom w:val="single" w:sz="24" w:space="0" w:color="8718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437B" w:themeFill="accent4" w:themeFillShade="99"/>
      </w:tcPr>
    </w:tblStylePr>
    <w:tblStylePr w:type="firstCol">
      <w:rPr>
        <w:color w:val="FFFFFF" w:themeColor="background1"/>
      </w:rPr>
      <w:tblPr/>
      <w:tcPr>
        <w:tcBorders>
          <w:top w:val="nil"/>
          <w:left w:val="nil"/>
          <w:bottom w:val="nil"/>
          <w:right w:val="nil"/>
          <w:insideH w:val="single" w:sz="4" w:space="0" w:color="67437B" w:themeColor="accent4" w:themeShade="99"/>
          <w:insideV w:val="nil"/>
        </w:tcBorders>
        <w:shd w:val="clear" w:color="auto" w:fill="6743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437B" w:themeFill="accent4" w:themeFillShade="99"/>
      </w:tcPr>
    </w:tblStylePr>
    <w:tblStylePr w:type="band1Vert">
      <w:tblPr/>
      <w:tcPr>
        <w:shd w:val="clear" w:color="auto" w:fill="DBCDE3" w:themeFill="accent4" w:themeFillTint="66"/>
      </w:tcPr>
    </w:tblStylePr>
    <w:tblStylePr w:type="band1Horz">
      <w:tblPr/>
      <w:tcPr>
        <w:shd w:val="clear" w:color="auto" w:fill="D3C1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E7D1EB" w:themeColor="accent6"/>
        <w:left w:val="single" w:sz="4" w:space="0" w:color="C1A8C2" w:themeColor="accent5"/>
        <w:bottom w:val="single" w:sz="4" w:space="0" w:color="C1A8C2" w:themeColor="accent5"/>
        <w:right w:val="single" w:sz="4" w:space="0" w:color="C1A8C2" w:themeColor="accent5"/>
        <w:insideH w:val="single" w:sz="4" w:space="0" w:color="FFFFFF" w:themeColor="background1"/>
        <w:insideV w:val="single" w:sz="4" w:space="0" w:color="FFFFFF" w:themeColor="background1"/>
      </w:tblBorders>
    </w:tblPr>
    <w:tcPr>
      <w:shd w:val="clear" w:color="auto" w:fill="F8F6F9" w:themeFill="accent5" w:themeFillTint="19"/>
    </w:tcPr>
    <w:tblStylePr w:type="firstRow">
      <w:rPr>
        <w:b/>
        <w:bCs/>
      </w:rPr>
      <w:tblPr/>
      <w:tcPr>
        <w:tcBorders>
          <w:top w:val="nil"/>
          <w:left w:val="nil"/>
          <w:bottom w:val="single" w:sz="24" w:space="0" w:color="E7D1E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597F" w:themeFill="accent5" w:themeFillShade="99"/>
      </w:tcPr>
    </w:tblStylePr>
    <w:tblStylePr w:type="firstCol">
      <w:rPr>
        <w:color w:val="FFFFFF" w:themeColor="background1"/>
      </w:rPr>
      <w:tblPr/>
      <w:tcPr>
        <w:tcBorders>
          <w:top w:val="nil"/>
          <w:left w:val="nil"/>
          <w:bottom w:val="nil"/>
          <w:right w:val="nil"/>
          <w:insideH w:val="single" w:sz="4" w:space="0" w:color="7E597F" w:themeColor="accent5" w:themeShade="99"/>
          <w:insideV w:val="nil"/>
        </w:tcBorders>
        <w:shd w:val="clear" w:color="auto" w:fill="7E597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597F" w:themeFill="accent5" w:themeFillShade="99"/>
      </w:tcPr>
    </w:tblStylePr>
    <w:tblStylePr w:type="band1Vert">
      <w:tblPr/>
      <w:tcPr>
        <w:shd w:val="clear" w:color="auto" w:fill="E6DCE6" w:themeFill="accent5" w:themeFillTint="66"/>
      </w:tcPr>
    </w:tblStylePr>
    <w:tblStylePr w:type="band1Horz">
      <w:tblPr/>
      <w:tcPr>
        <w:shd w:val="clear" w:color="auto" w:fill="DFD3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C1A8C2" w:themeColor="accent5"/>
        <w:left w:val="single" w:sz="4" w:space="0" w:color="E7D1EB" w:themeColor="accent6"/>
        <w:bottom w:val="single" w:sz="4" w:space="0" w:color="E7D1EB" w:themeColor="accent6"/>
        <w:right w:val="single" w:sz="4" w:space="0" w:color="E7D1EB" w:themeColor="accent6"/>
        <w:insideH w:val="single" w:sz="4" w:space="0" w:color="FFFFFF" w:themeColor="background1"/>
        <w:insideV w:val="single" w:sz="4" w:space="0" w:color="FFFFFF" w:themeColor="background1"/>
      </w:tblBorders>
    </w:tblPr>
    <w:tcPr>
      <w:shd w:val="clear" w:color="auto" w:fill="FCFAFD" w:themeFill="accent6" w:themeFillTint="19"/>
    </w:tcPr>
    <w:tblStylePr w:type="firstRow">
      <w:rPr>
        <w:b/>
        <w:bCs/>
      </w:rPr>
      <w:tblPr/>
      <w:tcPr>
        <w:tcBorders>
          <w:top w:val="nil"/>
          <w:left w:val="nil"/>
          <w:bottom w:val="single" w:sz="24" w:space="0" w:color="C1A8C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5B5" w:themeFill="accent6" w:themeFillShade="99"/>
      </w:tcPr>
    </w:tblStylePr>
    <w:tblStylePr w:type="firstCol">
      <w:rPr>
        <w:color w:val="FFFFFF" w:themeColor="background1"/>
      </w:rPr>
      <w:tblPr/>
      <w:tcPr>
        <w:tcBorders>
          <w:top w:val="nil"/>
          <w:left w:val="nil"/>
          <w:bottom w:val="nil"/>
          <w:right w:val="nil"/>
          <w:insideH w:val="single" w:sz="4" w:space="0" w:color="A655B5" w:themeColor="accent6" w:themeShade="99"/>
          <w:insideV w:val="nil"/>
        </w:tcBorders>
        <w:shd w:val="clear" w:color="auto" w:fill="A655B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55B5" w:themeFill="accent6" w:themeFillShade="99"/>
      </w:tcPr>
    </w:tblStylePr>
    <w:tblStylePr w:type="band1Vert">
      <w:tblPr/>
      <w:tcPr>
        <w:shd w:val="clear" w:color="auto" w:fill="F5ECF7" w:themeFill="accent6" w:themeFillTint="66"/>
      </w:tcPr>
    </w:tblStylePr>
    <w:tblStylePr w:type="band1Horz">
      <w:tblPr/>
      <w:tcPr>
        <w:shd w:val="clear" w:color="auto" w:fill="F2E8F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5007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3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5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559" w:themeFill="accent1" w:themeFillShade="BF"/>
      </w:tcPr>
    </w:tblStylePr>
    <w:tblStylePr w:type="band1Vert">
      <w:tblPr/>
      <w:tcPr>
        <w:tcBorders>
          <w:top w:val="nil"/>
          <w:left w:val="nil"/>
          <w:bottom w:val="nil"/>
          <w:right w:val="nil"/>
          <w:insideH w:val="nil"/>
          <w:insideV w:val="nil"/>
        </w:tcBorders>
        <w:shd w:val="clear" w:color="auto" w:fill="3B0559" w:themeFill="accent1" w:themeFillShade="BF"/>
      </w:tcPr>
    </w:tblStylePr>
    <w:tblStylePr w:type="band1Horz">
      <w:tblPr/>
      <w:tcPr>
        <w:tcBorders>
          <w:top w:val="nil"/>
          <w:left w:val="nil"/>
          <w:bottom w:val="nil"/>
          <w:right w:val="nil"/>
          <w:insideH w:val="nil"/>
          <w:insideV w:val="nil"/>
        </w:tcBorders>
        <w:shd w:val="clear" w:color="auto" w:fill="3B0559"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64266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33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1C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1C4C" w:themeFill="accent2" w:themeFillShade="BF"/>
      </w:tcPr>
    </w:tblStylePr>
    <w:tblStylePr w:type="band1Vert">
      <w:tblPr/>
      <w:tcPr>
        <w:tcBorders>
          <w:top w:val="nil"/>
          <w:left w:val="nil"/>
          <w:bottom w:val="nil"/>
          <w:right w:val="nil"/>
          <w:insideH w:val="nil"/>
          <w:insideV w:val="nil"/>
        </w:tcBorders>
        <w:shd w:val="clear" w:color="auto" w:fill="4A1C4C" w:themeFill="accent2" w:themeFillShade="BF"/>
      </w:tcPr>
    </w:tblStylePr>
    <w:tblStylePr w:type="band1Horz">
      <w:tblPr/>
      <w:tcPr>
        <w:tcBorders>
          <w:top w:val="nil"/>
          <w:left w:val="nil"/>
          <w:bottom w:val="nil"/>
          <w:right w:val="nil"/>
          <w:insideH w:val="nil"/>
          <w:insideV w:val="nil"/>
        </w:tcBorders>
        <w:shd w:val="clear" w:color="auto" w:fill="4A1C4C"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8718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3" w:themeFillShade="BF"/>
      </w:tcPr>
    </w:tblStylePr>
    <w:tblStylePr w:type="band1Vert">
      <w:tblPr/>
      <w:tcPr>
        <w:tcBorders>
          <w:top w:val="nil"/>
          <w:left w:val="nil"/>
          <w:bottom w:val="nil"/>
          <w:right w:val="nil"/>
          <w:insideH w:val="nil"/>
          <w:insideV w:val="nil"/>
        </w:tcBorders>
        <w:shd w:val="clear" w:color="auto" w:fill="641275" w:themeFill="accent3" w:themeFillShade="BF"/>
      </w:tcPr>
    </w:tblStylePr>
    <w:tblStylePr w:type="band1Horz">
      <w:tblPr/>
      <w:tcPr>
        <w:tcBorders>
          <w:top w:val="nil"/>
          <w:left w:val="nil"/>
          <w:bottom w:val="nil"/>
          <w:right w:val="nil"/>
          <w:insideH w:val="nil"/>
          <w:insideV w:val="nil"/>
        </w:tcBorders>
        <w:shd w:val="clear" w:color="auto" w:fill="641275"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A783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549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5499" w:themeFill="accent4" w:themeFillShade="BF"/>
      </w:tcPr>
    </w:tblStylePr>
    <w:tblStylePr w:type="band1Vert">
      <w:tblPr/>
      <w:tcPr>
        <w:tcBorders>
          <w:top w:val="nil"/>
          <w:left w:val="nil"/>
          <w:bottom w:val="nil"/>
          <w:right w:val="nil"/>
          <w:insideH w:val="nil"/>
          <w:insideV w:val="nil"/>
        </w:tcBorders>
        <w:shd w:val="clear" w:color="auto" w:fill="805499" w:themeFill="accent4" w:themeFillShade="BF"/>
      </w:tcPr>
    </w:tblStylePr>
    <w:tblStylePr w:type="band1Horz">
      <w:tblPr/>
      <w:tcPr>
        <w:tcBorders>
          <w:top w:val="nil"/>
          <w:left w:val="nil"/>
          <w:bottom w:val="nil"/>
          <w:right w:val="nil"/>
          <w:insideH w:val="nil"/>
          <w:insideV w:val="nil"/>
        </w:tcBorders>
        <w:shd w:val="clear" w:color="auto" w:fill="805499"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C1A8C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A6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72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729C" w:themeFill="accent5" w:themeFillShade="BF"/>
      </w:tcPr>
    </w:tblStylePr>
    <w:tblStylePr w:type="band1Vert">
      <w:tblPr/>
      <w:tcPr>
        <w:tcBorders>
          <w:top w:val="nil"/>
          <w:left w:val="nil"/>
          <w:bottom w:val="nil"/>
          <w:right w:val="nil"/>
          <w:insideH w:val="nil"/>
          <w:insideV w:val="nil"/>
        </w:tcBorders>
        <w:shd w:val="clear" w:color="auto" w:fill="9A729C" w:themeFill="accent5" w:themeFillShade="BF"/>
      </w:tcPr>
    </w:tblStylePr>
    <w:tblStylePr w:type="band1Horz">
      <w:tblPr/>
      <w:tcPr>
        <w:tcBorders>
          <w:top w:val="nil"/>
          <w:left w:val="nil"/>
          <w:bottom w:val="nil"/>
          <w:right w:val="nil"/>
          <w:insideH w:val="nil"/>
          <w:insideV w:val="nil"/>
        </w:tcBorders>
        <w:shd w:val="clear" w:color="auto" w:fill="9A729C"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E7D1E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439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83C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83C9" w:themeFill="accent6" w:themeFillShade="BF"/>
      </w:tcPr>
    </w:tblStylePr>
    <w:tblStylePr w:type="band1Vert">
      <w:tblPr/>
      <w:tcPr>
        <w:tcBorders>
          <w:top w:val="nil"/>
          <w:left w:val="nil"/>
          <w:bottom w:val="nil"/>
          <w:right w:val="nil"/>
          <w:insideH w:val="nil"/>
          <w:insideV w:val="nil"/>
        </w:tcBorders>
        <w:shd w:val="clear" w:color="auto" w:fill="BE83C9" w:themeFill="accent6" w:themeFillShade="BF"/>
      </w:tcPr>
    </w:tblStylePr>
    <w:tblStylePr w:type="band1Horz">
      <w:tblPr/>
      <w:tcPr>
        <w:tcBorders>
          <w:top w:val="nil"/>
          <w:left w:val="nil"/>
          <w:bottom w:val="nil"/>
          <w:right w:val="nil"/>
          <w:insideH w:val="nil"/>
          <w:insideV w:val="nil"/>
        </w:tcBorders>
        <w:shd w:val="clear" w:color="auto" w:fill="BE83C9"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B74051"/>
    <w:rPr>
      <w:i/>
      <w:iCs/>
      <w:color w:val="500778" w:themeColor="accent1"/>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00568"/>
    <w:rPr>
      <w:color w:val="800080" w:themeColor="followedHyperlink"/>
      <w:u w:val="single"/>
    </w:rPr>
  </w:style>
  <w:style w:type="character" w:styleId="FootnoteReference">
    <w:name w:val="footnote reference"/>
    <w:basedOn w:val="DefaultParagraphFont"/>
    <w:uiPriority w:val="99"/>
    <w:semiHidden/>
    <w:rsid w:val="00FB5561"/>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uiPriority w:val="99"/>
    <w:semiHidden/>
    <w:rsid w:val="00FB5561"/>
    <w:pPr>
      <w:spacing w:after="60" w:line="240" w:lineRule="auto"/>
    </w:pPr>
    <w:rPr>
      <w:sz w:val="16"/>
    </w:rPr>
  </w:style>
  <w:style w:type="paragraph" w:styleId="Index2">
    <w:name w:val="index 2"/>
    <w:basedOn w:val="Normal"/>
    <w:next w:val="Normal"/>
    <w:uiPriority w:val="99"/>
    <w:semiHidden/>
    <w:rsid w:val="00FB5561"/>
    <w:pPr>
      <w:spacing w:after="0" w:line="240" w:lineRule="auto"/>
      <w:ind w:left="216"/>
    </w:pPr>
    <w:rPr>
      <w:sz w:val="16"/>
      <w:szCs w:val="16"/>
    </w:r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rsid w:val="00FB5561"/>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500778" w:themeColor="accent1"/>
    </w:rPr>
  </w:style>
  <w:style w:type="paragraph" w:styleId="IntenseQuote">
    <w:name w:val="Intense Quote"/>
    <w:basedOn w:val="Normal"/>
    <w:next w:val="Normal"/>
    <w:link w:val="IntenseQuoteChar"/>
    <w:uiPriority w:val="30"/>
    <w:semiHidden/>
    <w:rsid w:val="00C00568"/>
    <w:pPr>
      <w:pBdr>
        <w:bottom w:val="single" w:sz="4" w:space="4" w:color="500778" w:themeColor="accent1"/>
      </w:pBdr>
      <w:spacing w:before="200" w:after="280"/>
      <w:ind w:left="936" w:right="936"/>
    </w:pPr>
    <w:rPr>
      <w:b/>
      <w:bCs/>
      <w:i/>
      <w:iCs/>
      <w:color w:val="500778" w:themeColor="accent1"/>
    </w:rPr>
  </w:style>
  <w:style w:type="character" w:customStyle="1" w:styleId="IntenseQuoteChar">
    <w:name w:val="Intense Quote Char"/>
    <w:basedOn w:val="DefaultParagraphFont"/>
    <w:link w:val="IntenseQuote"/>
    <w:uiPriority w:val="30"/>
    <w:semiHidden/>
    <w:rsid w:val="00C00568"/>
    <w:rPr>
      <w:b/>
      <w:bCs/>
      <w:i/>
      <w:iCs/>
      <w:color w:val="500778" w:themeColor="accent1"/>
    </w:rPr>
  </w:style>
  <w:style w:type="character" w:styleId="IntenseReference">
    <w:name w:val="Intense Reference"/>
    <w:basedOn w:val="DefaultParagraphFont"/>
    <w:uiPriority w:val="32"/>
    <w:semiHidden/>
    <w:rsid w:val="00C00568"/>
    <w:rPr>
      <w:b/>
      <w:bCs/>
      <w:smallCaps/>
      <w:color w:val="642667"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500778" w:themeColor="accent1"/>
        <w:left w:val="single" w:sz="8" w:space="0" w:color="500778" w:themeColor="accent1"/>
        <w:bottom w:val="single" w:sz="8" w:space="0" w:color="500778" w:themeColor="accent1"/>
        <w:right w:val="single" w:sz="8" w:space="0" w:color="500778" w:themeColor="accent1"/>
        <w:insideH w:val="single" w:sz="8" w:space="0" w:color="500778" w:themeColor="accent1"/>
        <w:insideV w:val="single" w:sz="8" w:space="0" w:color="5007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0778" w:themeColor="accent1"/>
          <w:left w:val="single" w:sz="8" w:space="0" w:color="500778" w:themeColor="accent1"/>
          <w:bottom w:val="single" w:sz="18" w:space="0" w:color="500778" w:themeColor="accent1"/>
          <w:right w:val="single" w:sz="8" w:space="0" w:color="500778" w:themeColor="accent1"/>
          <w:insideH w:val="nil"/>
          <w:insideV w:val="single" w:sz="8" w:space="0" w:color="5007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0778" w:themeColor="accent1"/>
          <w:left w:val="single" w:sz="8" w:space="0" w:color="500778" w:themeColor="accent1"/>
          <w:bottom w:val="single" w:sz="8" w:space="0" w:color="500778" w:themeColor="accent1"/>
          <w:right w:val="single" w:sz="8" w:space="0" w:color="500778" w:themeColor="accent1"/>
          <w:insideH w:val="nil"/>
          <w:insideV w:val="single" w:sz="8" w:space="0" w:color="5007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tcPr>
    </w:tblStylePr>
    <w:tblStylePr w:type="band1Vert">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shd w:val="clear" w:color="auto" w:fill="DBA5F9" w:themeFill="accent1" w:themeFillTint="3F"/>
      </w:tcPr>
    </w:tblStylePr>
    <w:tblStylePr w:type="band1Horz">
      <w:tblPr/>
      <w:tcPr>
        <w:tcBorders>
          <w:top w:val="single" w:sz="8" w:space="0" w:color="500778" w:themeColor="accent1"/>
          <w:left w:val="single" w:sz="8" w:space="0" w:color="500778" w:themeColor="accent1"/>
          <w:bottom w:val="single" w:sz="8" w:space="0" w:color="500778" w:themeColor="accent1"/>
          <w:right w:val="single" w:sz="8" w:space="0" w:color="500778" w:themeColor="accent1"/>
          <w:insideV w:val="single" w:sz="8" w:space="0" w:color="500778" w:themeColor="accent1"/>
        </w:tcBorders>
        <w:shd w:val="clear" w:color="auto" w:fill="DBA5F9" w:themeFill="accent1" w:themeFillTint="3F"/>
      </w:tcPr>
    </w:tblStylePr>
    <w:tblStylePr w:type="band2Horz">
      <w:tblPr/>
      <w:tcPr>
        <w:tcBorders>
          <w:top w:val="single" w:sz="8" w:space="0" w:color="500778" w:themeColor="accent1"/>
          <w:left w:val="single" w:sz="8" w:space="0" w:color="500778" w:themeColor="accent1"/>
          <w:bottom w:val="single" w:sz="8" w:space="0" w:color="500778" w:themeColor="accent1"/>
          <w:right w:val="single" w:sz="8" w:space="0" w:color="500778" w:themeColor="accent1"/>
          <w:insideV w:val="single" w:sz="8" w:space="0" w:color="500778"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642667" w:themeColor="accent2"/>
        <w:left w:val="single" w:sz="8" w:space="0" w:color="642667" w:themeColor="accent2"/>
        <w:bottom w:val="single" w:sz="8" w:space="0" w:color="642667" w:themeColor="accent2"/>
        <w:right w:val="single" w:sz="8" w:space="0" w:color="642667" w:themeColor="accent2"/>
        <w:insideH w:val="single" w:sz="8" w:space="0" w:color="642667" w:themeColor="accent2"/>
        <w:insideV w:val="single" w:sz="8" w:space="0" w:color="64266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2667" w:themeColor="accent2"/>
          <w:left w:val="single" w:sz="8" w:space="0" w:color="642667" w:themeColor="accent2"/>
          <w:bottom w:val="single" w:sz="18" w:space="0" w:color="642667" w:themeColor="accent2"/>
          <w:right w:val="single" w:sz="8" w:space="0" w:color="642667" w:themeColor="accent2"/>
          <w:insideH w:val="nil"/>
          <w:insideV w:val="single" w:sz="8" w:space="0" w:color="64266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2667" w:themeColor="accent2"/>
          <w:left w:val="single" w:sz="8" w:space="0" w:color="642667" w:themeColor="accent2"/>
          <w:bottom w:val="single" w:sz="8" w:space="0" w:color="642667" w:themeColor="accent2"/>
          <w:right w:val="single" w:sz="8" w:space="0" w:color="642667" w:themeColor="accent2"/>
          <w:insideH w:val="nil"/>
          <w:insideV w:val="single" w:sz="8" w:space="0" w:color="64266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2667" w:themeColor="accent2"/>
          <w:left w:val="single" w:sz="8" w:space="0" w:color="642667" w:themeColor="accent2"/>
          <w:bottom w:val="single" w:sz="8" w:space="0" w:color="642667" w:themeColor="accent2"/>
          <w:right w:val="single" w:sz="8" w:space="0" w:color="642667" w:themeColor="accent2"/>
        </w:tcBorders>
      </w:tcPr>
    </w:tblStylePr>
    <w:tblStylePr w:type="band1Vert">
      <w:tblPr/>
      <w:tcPr>
        <w:tcBorders>
          <w:top w:val="single" w:sz="8" w:space="0" w:color="642667" w:themeColor="accent2"/>
          <w:left w:val="single" w:sz="8" w:space="0" w:color="642667" w:themeColor="accent2"/>
          <w:bottom w:val="single" w:sz="8" w:space="0" w:color="642667" w:themeColor="accent2"/>
          <w:right w:val="single" w:sz="8" w:space="0" w:color="642667" w:themeColor="accent2"/>
        </w:tcBorders>
        <w:shd w:val="clear" w:color="auto" w:fill="E4BCE6" w:themeFill="accent2" w:themeFillTint="3F"/>
      </w:tcPr>
    </w:tblStylePr>
    <w:tblStylePr w:type="band1Horz">
      <w:tblPr/>
      <w:tcPr>
        <w:tcBorders>
          <w:top w:val="single" w:sz="8" w:space="0" w:color="642667" w:themeColor="accent2"/>
          <w:left w:val="single" w:sz="8" w:space="0" w:color="642667" w:themeColor="accent2"/>
          <w:bottom w:val="single" w:sz="8" w:space="0" w:color="642667" w:themeColor="accent2"/>
          <w:right w:val="single" w:sz="8" w:space="0" w:color="642667" w:themeColor="accent2"/>
          <w:insideV w:val="single" w:sz="8" w:space="0" w:color="642667" w:themeColor="accent2"/>
        </w:tcBorders>
        <w:shd w:val="clear" w:color="auto" w:fill="E4BCE6" w:themeFill="accent2" w:themeFillTint="3F"/>
      </w:tcPr>
    </w:tblStylePr>
    <w:tblStylePr w:type="band2Horz">
      <w:tblPr/>
      <w:tcPr>
        <w:tcBorders>
          <w:top w:val="single" w:sz="8" w:space="0" w:color="642667" w:themeColor="accent2"/>
          <w:left w:val="single" w:sz="8" w:space="0" w:color="642667" w:themeColor="accent2"/>
          <w:bottom w:val="single" w:sz="8" w:space="0" w:color="642667" w:themeColor="accent2"/>
          <w:right w:val="single" w:sz="8" w:space="0" w:color="642667" w:themeColor="accent2"/>
          <w:insideV w:val="single" w:sz="8" w:space="0" w:color="642667"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87189D" w:themeColor="accent3"/>
        <w:left w:val="single" w:sz="8" w:space="0" w:color="87189D" w:themeColor="accent3"/>
        <w:bottom w:val="single" w:sz="8" w:space="0" w:color="87189D" w:themeColor="accent3"/>
        <w:right w:val="single" w:sz="8" w:space="0" w:color="87189D" w:themeColor="accent3"/>
        <w:insideH w:val="single" w:sz="8" w:space="0" w:color="87189D" w:themeColor="accent3"/>
        <w:insideV w:val="single" w:sz="8" w:space="0" w:color="8718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189D" w:themeColor="accent3"/>
          <w:left w:val="single" w:sz="8" w:space="0" w:color="87189D" w:themeColor="accent3"/>
          <w:bottom w:val="single" w:sz="18" w:space="0" w:color="87189D" w:themeColor="accent3"/>
          <w:right w:val="single" w:sz="8" w:space="0" w:color="87189D" w:themeColor="accent3"/>
          <w:insideH w:val="nil"/>
          <w:insideV w:val="single" w:sz="8" w:space="0" w:color="8718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3"/>
          <w:left w:val="single" w:sz="8" w:space="0" w:color="87189D" w:themeColor="accent3"/>
          <w:bottom w:val="single" w:sz="8" w:space="0" w:color="87189D" w:themeColor="accent3"/>
          <w:right w:val="single" w:sz="8" w:space="0" w:color="87189D" w:themeColor="accent3"/>
          <w:insideH w:val="nil"/>
          <w:insideV w:val="single" w:sz="8" w:space="0" w:color="8718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3"/>
          <w:left w:val="single" w:sz="8" w:space="0" w:color="87189D" w:themeColor="accent3"/>
          <w:bottom w:val="single" w:sz="8" w:space="0" w:color="87189D" w:themeColor="accent3"/>
          <w:right w:val="single" w:sz="8" w:space="0" w:color="87189D" w:themeColor="accent3"/>
        </w:tcBorders>
      </w:tcPr>
    </w:tblStylePr>
    <w:tblStylePr w:type="band1Vert">
      <w:tblPr/>
      <w:tcPr>
        <w:tcBorders>
          <w:top w:val="single" w:sz="8" w:space="0" w:color="87189D" w:themeColor="accent3"/>
          <w:left w:val="single" w:sz="8" w:space="0" w:color="87189D" w:themeColor="accent3"/>
          <w:bottom w:val="single" w:sz="8" w:space="0" w:color="87189D" w:themeColor="accent3"/>
          <w:right w:val="single" w:sz="8" w:space="0" w:color="87189D" w:themeColor="accent3"/>
        </w:tcBorders>
        <w:shd w:val="clear" w:color="auto" w:fill="EAB8F4" w:themeFill="accent3" w:themeFillTint="3F"/>
      </w:tcPr>
    </w:tblStylePr>
    <w:tblStylePr w:type="band1Horz">
      <w:tblPr/>
      <w:tcPr>
        <w:tcBorders>
          <w:top w:val="single" w:sz="8" w:space="0" w:color="87189D" w:themeColor="accent3"/>
          <w:left w:val="single" w:sz="8" w:space="0" w:color="87189D" w:themeColor="accent3"/>
          <w:bottom w:val="single" w:sz="8" w:space="0" w:color="87189D" w:themeColor="accent3"/>
          <w:right w:val="single" w:sz="8" w:space="0" w:color="87189D" w:themeColor="accent3"/>
          <w:insideV w:val="single" w:sz="8" w:space="0" w:color="87189D" w:themeColor="accent3"/>
        </w:tcBorders>
        <w:shd w:val="clear" w:color="auto" w:fill="EAB8F4" w:themeFill="accent3" w:themeFillTint="3F"/>
      </w:tcPr>
    </w:tblStylePr>
    <w:tblStylePr w:type="band2Horz">
      <w:tblPr/>
      <w:tcPr>
        <w:tcBorders>
          <w:top w:val="single" w:sz="8" w:space="0" w:color="87189D" w:themeColor="accent3"/>
          <w:left w:val="single" w:sz="8" w:space="0" w:color="87189D" w:themeColor="accent3"/>
          <w:bottom w:val="single" w:sz="8" w:space="0" w:color="87189D" w:themeColor="accent3"/>
          <w:right w:val="single" w:sz="8" w:space="0" w:color="87189D" w:themeColor="accent3"/>
          <w:insideV w:val="single" w:sz="8" w:space="0" w:color="87189D"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A783BB" w:themeColor="accent4"/>
        <w:left w:val="single" w:sz="8" w:space="0" w:color="A783BB" w:themeColor="accent4"/>
        <w:bottom w:val="single" w:sz="8" w:space="0" w:color="A783BB" w:themeColor="accent4"/>
        <w:right w:val="single" w:sz="8" w:space="0" w:color="A783BB" w:themeColor="accent4"/>
        <w:insideH w:val="single" w:sz="8" w:space="0" w:color="A783BB" w:themeColor="accent4"/>
        <w:insideV w:val="single" w:sz="8" w:space="0" w:color="A783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83BB" w:themeColor="accent4"/>
          <w:left w:val="single" w:sz="8" w:space="0" w:color="A783BB" w:themeColor="accent4"/>
          <w:bottom w:val="single" w:sz="18" w:space="0" w:color="A783BB" w:themeColor="accent4"/>
          <w:right w:val="single" w:sz="8" w:space="0" w:color="A783BB" w:themeColor="accent4"/>
          <w:insideH w:val="nil"/>
          <w:insideV w:val="single" w:sz="8" w:space="0" w:color="A783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83BB" w:themeColor="accent4"/>
          <w:left w:val="single" w:sz="8" w:space="0" w:color="A783BB" w:themeColor="accent4"/>
          <w:bottom w:val="single" w:sz="8" w:space="0" w:color="A783BB" w:themeColor="accent4"/>
          <w:right w:val="single" w:sz="8" w:space="0" w:color="A783BB" w:themeColor="accent4"/>
          <w:insideH w:val="nil"/>
          <w:insideV w:val="single" w:sz="8" w:space="0" w:color="A783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tcPr>
    </w:tblStylePr>
    <w:tblStylePr w:type="band1Vert">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shd w:val="clear" w:color="auto" w:fill="E9E0EE" w:themeFill="accent4" w:themeFillTint="3F"/>
      </w:tcPr>
    </w:tblStylePr>
    <w:tblStylePr w:type="band1Horz">
      <w:tblPr/>
      <w:tcPr>
        <w:tcBorders>
          <w:top w:val="single" w:sz="8" w:space="0" w:color="A783BB" w:themeColor="accent4"/>
          <w:left w:val="single" w:sz="8" w:space="0" w:color="A783BB" w:themeColor="accent4"/>
          <w:bottom w:val="single" w:sz="8" w:space="0" w:color="A783BB" w:themeColor="accent4"/>
          <w:right w:val="single" w:sz="8" w:space="0" w:color="A783BB" w:themeColor="accent4"/>
          <w:insideV w:val="single" w:sz="8" w:space="0" w:color="A783BB" w:themeColor="accent4"/>
        </w:tcBorders>
        <w:shd w:val="clear" w:color="auto" w:fill="E9E0EE" w:themeFill="accent4" w:themeFillTint="3F"/>
      </w:tcPr>
    </w:tblStylePr>
    <w:tblStylePr w:type="band2Horz">
      <w:tblPr/>
      <w:tcPr>
        <w:tcBorders>
          <w:top w:val="single" w:sz="8" w:space="0" w:color="A783BB" w:themeColor="accent4"/>
          <w:left w:val="single" w:sz="8" w:space="0" w:color="A783BB" w:themeColor="accent4"/>
          <w:bottom w:val="single" w:sz="8" w:space="0" w:color="A783BB" w:themeColor="accent4"/>
          <w:right w:val="single" w:sz="8" w:space="0" w:color="A783BB" w:themeColor="accent4"/>
          <w:insideV w:val="single" w:sz="8" w:space="0" w:color="A783BB"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C1A8C2" w:themeColor="accent5"/>
        <w:left w:val="single" w:sz="8" w:space="0" w:color="C1A8C2" w:themeColor="accent5"/>
        <w:bottom w:val="single" w:sz="8" w:space="0" w:color="C1A8C2" w:themeColor="accent5"/>
        <w:right w:val="single" w:sz="8" w:space="0" w:color="C1A8C2" w:themeColor="accent5"/>
        <w:insideH w:val="single" w:sz="8" w:space="0" w:color="C1A8C2" w:themeColor="accent5"/>
        <w:insideV w:val="single" w:sz="8" w:space="0" w:color="C1A8C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A8C2" w:themeColor="accent5"/>
          <w:left w:val="single" w:sz="8" w:space="0" w:color="C1A8C2" w:themeColor="accent5"/>
          <w:bottom w:val="single" w:sz="18" w:space="0" w:color="C1A8C2" w:themeColor="accent5"/>
          <w:right w:val="single" w:sz="8" w:space="0" w:color="C1A8C2" w:themeColor="accent5"/>
          <w:insideH w:val="nil"/>
          <w:insideV w:val="single" w:sz="8" w:space="0" w:color="C1A8C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A8C2" w:themeColor="accent5"/>
          <w:left w:val="single" w:sz="8" w:space="0" w:color="C1A8C2" w:themeColor="accent5"/>
          <w:bottom w:val="single" w:sz="8" w:space="0" w:color="C1A8C2" w:themeColor="accent5"/>
          <w:right w:val="single" w:sz="8" w:space="0" w:color="C1A8C2" w:themeColor="accent5"/>
          <w:insideH w:val="nil"/>
          <w:insideV w:val="single" w:sz="8" w:space="0" w:color="C1A8C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A8C2" w:themeColor="accent5"/>
          <w:left w:val="single" w:sz="8" w:space="0" w:color="C1A8C2" w:themeColor="accent5"/>
          <w:bottom w:val="single" w:sz="8" w:space="0" w:color="C1A8C2" w:themeColor="accent5"/>
          <w:right w:val="single" w:sz="8" w:space="0" w:color="C1A8C2" w:themeColor="accent5"/>
        </w:tcBorders>
      </w:tcPr>
    </w:tblStylePr>
    <w:tblStylePr w:type="band1Vert">
      <w:tblPr/>
      <w:tcPr>
        <w:tcBorders>
          <w:top w:val="single" w:sz="8" w:space="0" w:color="C1A8C2" w:themeColor="accent5"/>
          <w:left w:val="single" w:sz="8" w:space="0" w:color="C1A8C2" w:themeColor="accent5"/>
          <w:bottom w:val="single" w:sz="8" w:space="0" w:color="C1A8C2" w:themeColor="accent5"/>
          <w:right w:val="single" w:sz="8" w:space="0" w:color="C1A8C2" w:themeColor="accent5"/>
        </w:tcBorders>
        <w:shd w:val="clear" w:color="auto" w:fill="EFE9F0" w:themeFill="accent5" w:themeFillTint="3F"/>
      </w:tcPr>
    </w:tblStylePr>
    <w:tblStylePr w:type="band1Horz">
      <w:tblPr/>
      <w:tcPr>
        <w:tcBorders>
          <w:top w:val="single" w:sz="8" w:space="0" w:color="C1A8C2" w:themeColor="accent5"/>
          <w:left w:val="single" w:sz="8" w:space="0" w:color="C1A8C2" w:themeColor="accent5"/>
          <w:bottom w:val="single" w:sz="8" w:space="0" w:color="C1A8C2" w:themeColor="accent5"/>
          <w:right w:val="single" w:sz="8" w:space="0" w:color="C1A8C2" w:themeColor="accent5"/>
          <w:insideV w:val="single" w:sz="8" w:space="0" w:color="C1A8C2" w:themeColor="accent5"/>
        </w:tcBorders>
        <w:shd w:val="clear" w:color="auto" w:fill="EFE9F0" w:themeFill="accent5" w:themeFillTint="3F"/>
      </w:tcPr>
    </w:tblStylePr>
    <w:tblStylePr w:type="band2Horz">
      <w:tblPr/>
      <w:tcPr>
        <w:tcBorders>
          <w:top w:val="single" w:sz="8" w:space="0" w:color="C1A8C2" w:themeColor="accent5"/>
          <w:left w:val="single" w:sz="8" w:space="0" w:color="C1A8C2" w:themeColor="accent5"/>
          <w:bottom w:val="single" w:sz="8" w:space="0" w:color="C1A8C2" w:themeColor="accent5"/>
          <w:right w:val="single" w:sz="8" w:space="0" w:color="C1A8C2" w:themeColor="accent5"/>
          <w:insideV w:val="single" w:sz="8" w:space="0" w:color="C1A8C2"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E7D1EB" w:themeColor="accent6"/>
        <w:left w:val="single" w:sz="8" w:space="0" w:color="E7D1EB" w:themeColor="accent6"/>
        <w:bottom w:val="single" w:sz="8" w:space="0" w:color="E7D1EB" w:themeColor="accent6"/>
        <w:right w:val="single" w:sz="8" w:space="0" w:color="E7D1EB" w:themeColor="accent6"/>
        <w:insideH w:val="single" w:sz="8" w:space="0" w:color="E7D1EB" w:themeColor="accent6"/>
        <w:insideV w:val="single" w:sz="8" w:space="0" w:color="E7D1E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D1EB" w:themeColor="accent6"/>
          <w:left w:val="single" w:sz="8" w:space="0" w:color="E7D1EB" w:themeColor="accent6"/>
          <w:bottom w:val="single" w:sz="18" w:space="0" w:color="E7D1EB" w:themeColor="accent6"/>
          <w:right w:val="single" w:sz="8" w:space="0" w:color="E7D1EB" w:themeColor="accent6"/>
          <w:insideH w:val="nil"/>
          <w:insideV w:val="single" w:sz="8" w:space="0" w:color="E7D1E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D1EB" w:themeColor="accent6"/>
          <w:left w:val="single" w:sz="8" w:space="0" w:color="E7D1EB" w:themeColor="accent6"/>
          <w:bottom w:val="single" w:sz="8" w:space="0" w:color="E7D1EB" w:themeColor="accent6"/>
          <w:right w:val="single" w:sz="8" w:space="0" w:color="E7D1EB" w:themeColor="accent6"/>
          <w:insideH w:val="nil"/>
          <w:insideV w:val="single" w:sz="8" w:space="0" w:color="E7D1E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D1EB" w:themeColor="accent6"/>
          <w:left w:val="single" w:sz="8" w:space="0" w:color="E7D1EB" w:themeColor="accent6"/>
          <w:bottom w:val="single" w:sz="8" w:space="0" w:color="E7D1EB" w:themeColor="accent6"/>
          <w:right w:val="single" w:sz="8" w:space="0" w:color="E7D1EB" w:themeColor="accent6"/>
        </w:tcBorders>
      </w:tcPr>
    </w:tblStylePr>
    <w:tblStylePr w:type="band1Vert">
      <w:tblPr/>
      <w:tcPr>
        <w:tcBorders>
          <w:top w:val="single" w:sz="8" w:space="0" w:color="E7D1EB" w:themeColor="accent6"/>
          <w:left w:val="single" w:sz="8" w:space="0" w:color="E7D1EB" w:themeColor="accent6"/>
          <w:bottom w:val="single" w:sz="8" w:space="0" w:color="E7D1EB" w:themeColor="accent6"/>
          <w:right w:val="single" w:sz="8" w:space="0" w:color="E7D1EB" w:themeColor="accent6"/>
        </w:tcBorders>
        <w:shd w:val="clear" w:color="auto" w:fill="F9F3FA" w:themeFill="accent6" w:themeFillTint="3F"/>
      </w:tcPr>
    </w:tblStylePr>
    <w:tblStylePr w:type="band1Horz">
      <w:tblPr/>
      <w:tcPr>
        <w:tcBorders>
          <w:top w:val="single" w:sz="8" w:space="0" w:color="E7D1EB" w:themeColor="accent6"/>
          <w:left w:val="single" w:sz="8" w:space="0" w:color="E7D1EB" w:themeColor="accent6"/>
          <w:bottom w:val="single" w:sz="8" w:space="0" w:color="E7D1EB" w:themeColor="accent6"/>
          <w:right w:val="single" w:sz="8" w:space="0" w:color="E7D1EB" w:themeColor="accent6"/>
          <w:insideV w:val="single" w:sz="8" w:space="0" w:color="E7D1EB" w:themeColor="accent6"/>
        </w:tcBorders>
        <w:shd w:val="clear" w:color="auto" w:fill="F9F3FA" w:themeFill="accent6" w:themeFillTint="3F"/>
      </w:tcPr>
    </w:tblStylePr>
    <w:tblStylePr w:type="band2Horz">
      <w:tblPr/>
      <w:tcPr>
        <w:tcBorders>
          <w:top w:val="single" w:sz="8" w:space="0" w:color="E7D1EB" w:themeColor="accent6"/>
          <w:left w:val="single" w:sz="8" w:space="0" w:color="E7D1EB" w:themeColor="accent6"/>
          <w:bottom w:val="single" w:sz="8" w:space="0" w:color="E7D1EB" w:themeColor="accent6"/>
          <w:right w:val="single" w:sz="8" w:space="0" w:color="E7D1EB" w:themeColor="accent6"/>
          <w:insideV w:val="single" w:sz="8" w:space="0" w:color="E7D1EB" w:themeColor="accent6"/>
        </w:tcBorders>
      </w:tcPr>
    </w:tblStylePr>
  </w:style>
  <w:style w:type="table" w:styleId="LightList-Accent1">
    <w:name w:val="Light List Accent 1"/>
    <w:basedOn w:val="TableNormal"/>
    <w:uiPriority w:val="61"/>
    <w:rsid w:val="00FB5561"/>
    <w:pPr>
      <w:spacing w:before="0" w:after="0" w:line="240" w:lineRule="auto"/>
    </w:pPr>
    <w:rPr>
      <w:rFonts w:eastAsiaTheme="minorEastAsia"/>
      <w:lang w:eastAsia="en-AU"/>
    </w:rPr>
    <w:tblPr>
      <w:tblStyleRowBandSize w:val="1"/>
      <w:tblStyleColBandSize w:val="1"/>
      <w:tblBorders>
        <w:top w:val="single" w:sz="8" w:space="0" w:color="500778" w:themeColor="accent1"/>
        <w:left w:val="single" w:sz="8" w:space="0" w:color="500778" w:themeColor="accent1"/>
        <w:bottom w:val="single" w:sz="8" w:space="0" w:color="500778" w:themeColor="accent1"/>
        <w:right w:val="single" w:sz="8" w:space="0" w:color="500778" w:themeColor="accent1"/>
      </w:tblBorders>
    </w:tblPr>
    <w:tblStylePr w:type="firstRow">
      <w:pPr>
        <w:spacing w:before="0" w:after="0" w:line="240" w:lineRule="auto"/>
      </w:pPr>
      <w:rPr>
        <w:b/>
        <w:bCs/>
        <w:color w:val="FFFFFF" w:themeColor="background1"/>
      </w:rPr>
      <w:tblPr/>
      <w:tcPr>
        <w:shd w:val="clear" w:color="auto" w:fill="500778" w:themeFill="accent1"/>
      </w:tcPr>
    </w:tblStylePr>
    <w:tblStylePr w:type="lastRow">
      <w:pPr>
        <w:spacing w:before="0" w:after="0" w:line="240" w:lineRule="auto"/>
      </w:pPr>
      <w:rPr>
        <w:b/>
        <w:bCs/>
      </w:rPr>
      <w:tblPr/>
      <w:tcPr>
        <w:tcBorders>
          <w:top w:val="double" w:sz="6" w:space="0" w:color="500778" w:themeColor="accent1"/>
          <w:left w:val="single" w:sz="8" w:space="0" w:color="500778" w:themeColor="accent1"/>
          <w:bottom w:val="single" w:sz="8" w:space="0" w:color="500778" w:themeColor="accent1"/>
          <w:right w:val="single" w:sz="8" w:space="0" w:color="500778" w:themeColor="accent1"/>
        </w:tcBorders>
      </w:tcPr>
    </w:tblStylePr>
    <w:tblStylePr w:type="firstCol">
      <w:rPr>
        <w:b/>
        <w:bCs/>
      </w:rPr>
    </w:tblStylePr>
    <w:tblStylePr w:type="lastCol">
      <w:rPr>
        <w:b/>
        <w:bCs/>
      </w:rPr>
    </w:tblStylePr>
    <w:tblStylePr w:type="band1Vert">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tcPr>
    </w:tblStylePr>
    <w:tblStylePr w:type="band1Horz">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642667" w:themeColor="accent2"/>
        <w:left w:val="single" w:sz="8" w:space="0" w:color="642667" w:themeColor="accent2"/>
        <w:bottom w:val="single" w:sz="8" w:space="0" w:color="642667" w:themeColor="accent2"/>
        <w:right w:val="single" w:sz="8" w:space="0" w:color="642667" w:themeColor="accent2"/>
      </w:tblBorders>
    </w:tblPr>
    <w:tblStylePr w:type="firstRow">
      <w:pPr>
        <w:spacing w:before="0" w:after="0" w:line="240" w:lineRule="auto"/>
      </w:pPr>
      <w:rPr>
        <w:b/>
        <w:bCs/>
        <w:color w:val="FFFFFF" w:themeColor="background1"/>
      </w:rPr>
      <w:tblPr/>
      <w:tcPr>
        <w:shd w:val="clear" w:color="auto" w:fill="642667" w:themeFill="accent2"/>
      </w:tcPr>
    </w:tblStylePr>
    <w:tblStylePr w:type="lastRow">
      <w:pPr>
        <w:spacing w:before="0" w:after="0" w:line="240" w:lineRule="auto"/>
      </w:pPr>
      <w:rPr>
        <w:b/>
        <w:bCs/>
      </w:rPr>
      <w:tblPr/>
      <w:tcPr>
        <w:tcBorders>
          <w:top w:val="double" w:sz="6" w:space="0" w:color="642667" w:themeColor="accent2"/>
          <w:left w:val="single" w:sz="8" w:space="0" w:color="642667" w:themeColor="accent2"/>
          <w:bottom w:val="single" w:sz="8" w:space="0" w:color="642667" w:themeColor="accent2"/>
          <w:right w:val="single" w:sz="8" w:space="0" w:color="642667" w:themeColor="accent2"/>
        </w:tcBorders>
      </w:tcPr>
    </w:tblStylePr>
    <w:tblStylePr w:type="firstCol">
      <w:rPr>
        <w:b/>
        <w:bCs/>
      </w:rPr>
    </w:tblStylePr>
    <w:tblStylePr w:type="lastCol">
      <w:rPr>
        <w:b/>
        <w:bCs/>
      </w:rPr>
    </w:tblStylePr>
    <w:tblStylePr w:type="band1Vert">
      <w:tblPr/>
      <w:tcPr>
        <w:tcBorders>
          <w:top w:val="single" w:sz="8" w:space="0" w:color="642667" w:themeColor="accent2"/>
          <w:left w:val="single" w:sz="8" w:space="0" w:color="642667" w:themeColor="accent2"/>
          <w:bottom w:val="single" w:sz="8" w:space="0" w:color="642667" w:themeColor="accent2"/>
          <w:right w:val="single" w:sz="8" w:space="0" w:color="642667" w:themeColor="accent2"/>
        </w:tcBorders>
      </w:tcPr>
    </w:tblStylePr>
    <w:tblStylePr w:type="band1Horz">
      <w:tblPr/>
      <w:tcPr>
        <w:tcBorders>
          <w:top w:val="single" w:sz="8" w:space="0" w:color="642667" w:themeColor="accent2"/>
          <w:left w:val="single" w:sz="8" w:space="0" w:color="642667" w:themeColor="accent2"/>
          <w:bottom w:val="single" w:sz="8" w:space="0" w:color="642667" w:themeColor="accent2"/>
          <w:right w:val="single" w:sz="8" w:space="0" w:color="642667"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87189D" w:themeColor="accent3"/>
        <w:left w:val="single" w:sz="8" w:space="0" w:color="87189D" w:themeColor="accent3"/>
        <w:bottom w:val="single" w:sz="8" w:space="0" w:color="87189D" w:themeColor="accent3"/>
        <w:right w:val="single" w:sz="8" w:space="0" w:color="87189D" w:themeColor="accent3"/>
      </w:tblBorders>
    </w:tblPr>
    <w:tblStylePr w:type="firstRow">
      <w:pPr>
        <w:spacing w:before="0" w:after="0" w:line="240" w:lineRule="auto"/>
      </w:pPr>
      <w:rPr>
        <w:b/>
        <w:bCs/>
        <w:color w:val="FFFFFF" w:themeColor="background1"/>
      </w:rPr>
      <w:tblPr/>
      <w:tcPr>
        <w:shd w:val="clear" w:color="auto" w:fill="87189D" w:themeFill="accent3"/>
      </w:tcPr>
    </w:tblStylePr>
    <w:tblStylePr w:type="lastRow">
      <w:pPr>
        <w:spacing w:before="0" w:after="0" w:line="240" w:lineRule="auto"/>
      </w:pPr>
      <w:rPr>
        <w:b/>
        <w:bCs/>
      </w:rPr>
      <w:tblPr/>
      <w:tcPr>
        <w:tcBorders>
          <w:top w:val="double" w:sz="6" w:space="0" w:color="87189D" w:themeColor="accent3"/>
          <w:left w:val="single" w:sz="8" w:space="0" w:color="87189D" w:themeColor="accent3"/>
          <w:bottom w:val="single" w:sz="8" w:space="0" w:color="87189D" w:themeColor="accent3"/>
          <w:right w:val="single" w:sz="8" w:space="0" w:color="87189D" w:themeColor="accent3"/>
        </w:tcBorders>
      </w:tcPr>
    </w:tblStylePr>
    <w:tblStylePr w:type="firstCol">
      <w:rPr>
        <w:b/>
        <w:bCs/>
      </w:rPr>
    </w:tblStylePr>
    <w:tblStylePr w:type="lastCol">
      <w:rPr>
        <w:b/>
        <w:bCs/>
      </w:rPr>
    </w:tblStylePr>
    <w:tblStylePr w:type="band1Vert">
      <w:tblPr/>
      <w:tcPr>
        <w:tcBorders>
          <w:top w:val="single" w:sz="8" w:space="0" w:color="87189D" w:themeColor="accent3"/>
          <w:left w:val="single" w:sz="8" w:space="0" w:color="87189D" w:themeColor="accent3"/>
          <w:bottom w:val="single" w:sz="8" w:space="0" w:color="87189D" w:themeColor="accent3"/>
          <w:right w:val="single" w:sz="8" w:space="0" w:color="87189D" w:themeColor="accent3"/>
        </w:tcBorders>
      </w:tcPr>
    </w:tblStylePr>
    <w:tblStylePr w:type="band1Horz">
      <w:tblPr/>
      <w:tcPr>
        <w:tcBorders>
          <w:top w:val="single" w:sz="8" w:space="0" w:color="87189D" w:themeColor="accent3"/>
          <w:left w:val="single" w:sz="8" w:space="0" w:color="87189D" w:themeColor="accent3"/>
          <w:bottom w:val="single" w:sz="8" w:space="0" w:color="87189D" w:themeColor="accent3"/>
          <w:right w:val="single" w:sz="8" w:space="0" w:color="87189D" w:themeColor="accent3"/>
        </w:tcBorders>
      </w:tcPr>
    </w:tblStylePr>
  </w:style>
  <w:style w:type="table" w:styleId="LightList-Accent4">
    <w:name w:val="Light List Accent 4"/>
    <w:basedOn w:val="TableNormal"/>
    <w:uiPriority w:val="61"/>
    <w:rsid w:val="00FB5561"/>
    <w:pPr>
      <w:spacing w:before="0" w:after="0" w:line="240" w:lineRule="auto"/>
    </w:pPr>
    <w:rPr>
      <w:rFonts w:eastAsiaTheme="minorEastAsia"/>
      <w:lang w:eastAsia="en-AU"/>
    </w:rPr>
    <w:tblPr>
      <w:tblStyleRowBandSize w:val="1"/>
      <w:tblStyleColBandSize w:val="1"/>
      <w:tblBorders>
        <w:top w:val="single" w:sz="8" w:space="0" w:color="A783BB" w:themeColor="accent4"/>
        <w:left w:val="single" w:sz="8" w:space="0" w:color="A783BB" w:themeColor="accent4"/>
        <w:bottom w:val="single" w:sz="8" w:space="0" w:color="A783BB" w:themeColor="accent4"/>
        <w:right w:val="single" w:sz="8" w:space="0" w:color="A783BB" w:themeColor="accent4"/>
      </w:tblBorders>
    </w:tblPr>
    <w:tblStylePr w:type="firstRow">
      <w:pPr>
        <w:spacing w:before="0" w:after="0" w:line="240" w:lineRule="auto"/>
      </w:pPr>
      <w:rPr>
        <w:b/>
        <w:bCs/>
        <w:color w:val="FFFFFF" w:themeColor="background1"/>
      </w:rPr>
      <w:tblPr/>
      <w:tcPr>
        <w:shd w:val="clear" w:color="auto" w:fill="A783BB" w:themeFill="accent4"/>
      </w:tcPr>
    </w:tblStylePr>
    <w:tblStylePr w:type="lastRow">
      <w:pPr>
        <w:spacing w:before="0" w:after="0" w:line="240" w:lineRule="auto"/>
      </w:pPr>
      <w:rPr>
        <w:b/>
        <w:bCs/>
      </w:rPr>
      <w:tblPr/>
      <w:tcPr>
        <w:tcBorders>
          <w:top w:val="double" w:sz="6" w:space="0" w:color="A783BB" w:themeColor="accent4"/>
          <w:left w:val="single" w:sz="8" w:space="0" w:color="A783BB" w:themeColor="accent4"/>
          <w:bottom w:val="single" w:sz="8" w:space="0" w:color="A783BB" w:themeColor="accent4"/>
          <w:right w:val="single" w:sz="8" w:space="0" w:color="A783BB" w:themeColor="accent4"/>
        </w:tcBorders>
      </w:tcPr>
    </w:tblStylePr>
    <w:tblStylePr w:type="firstCol">
      <w:rPr>
        <w:b/>
        <w:bCs/>
      </w:rPr>
    </w:tblStylePr>
    <w:tblStylePr w:type="lastCol">
      <w:rPr>
        <w:b/>
        <w:bCs/>
      </w:rPr>
    </w:tblStylePr>
    <w:tblStylePr w:type="band1Vert">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tcPr>
    </w:tblStylePr>
    <w:tblStylePr w:type="band1Horz">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C1A8C2" w:themeColor="accent5"/>
        <w:left w:val="single" w:sz="8" w:space="0" w:color="C1A8C2" w:themeColor="accent5"/>
        <w:bottom w:val="single" w:sz="8" w:space="0" w:color="C1A8C2" w:themeColor="accent5"/>
        <w:right w:val="single" w:sz="8" w:space="0" w:color="C1A8C2" w:themeColor="accent5"/>
      </w:tblBorders>
    </w:tblPr>
    <w:tblStylePr w:type="firstRow">
      <w:pPr>
        <w:spacing w:before="0" w:after="0" w:line="240" w:lineRule="auto"/>
      </w:pPr>
      <w:rPr>
        <w:b/>
        <w:bCs/>
        <w:color w:val="FFFFFF" w:themeColor="background1"/>
      </w:rPr>
      <w:tblPr/>
      <w:tcPr>
        <w:shd w:val="clear" w:color="auto" w:fill="C1A8C2" w:themeFill="accent5"/>
      </w:tcPr>
    </w:tblStylePr>
    <w:tblStylePr w:type="lastRow">
      <w:pPr>
        <w:spacing w:before="0" w:after="0" w:line="240" w:lineRule="auto"/>
      </w:pPr>
      <w:rPr>
        <w:b/>
        <w:bCs/>
      </w:rPr>
      <w:tblPr/>
      <w:tcPr>
        <w:tcBorders>
          <w:top w:val="double" w:sz="6" w:space="0" w:color="C1A8C2" w:themeColor="accent5"/>
          <w:left w:val="single" w:sz="8" w:space="0" w:color="C1A8C2" w:themeColor="accent5"/>
          <w:bottom w:val="single" w:sz="8" w:space="0" w:color="C1A8C2" w:themeColor="accent5"/>
          <w:right w:val="single" w:sz="8" w:space="0" w:color="C1A8C2" w:themeColor="accent5"/>
        </w:tcBorders>
      </w:tcPr>
    </w:tblStylePr>
    <w:tblStylePr w:type="firstCol">
      <w:rPr>
        <w:b/>
        <w:bCs/>
      </w:rPr>
    </w:tblStylePr>
    <w:tblStylePr w:type="lastCol">
      <w:rPr>
        <w:b/>
        <w:bCs/>
      </w:rPr>
    </w:tblStylePr>
    <w:tblStylePr w:type="band1Vert">
      <w:tblPr/>
      <w:tcPr>
        <w:tcBorders>
          <w:top w:val="single" w:sz="8" w:space="0" w:color="C1A8C2" w:themeColor="accent5"/>
          <w:left w:val="single" w:sz="8" w:space="0" w:color="C1A8C2" w:themeColor="accent5"/>
          <w:bottom w:val="single" w:sz="8" w:space="0" w:color="C1A8C2" w:themeColor="accent5"/>
          <w:right w:val="single" w:sz="8" w:space="0" w:color="C1A8C2" w:themeColor="accent5"/>
        </w:tcBorders>
      </w:tcPr>
    </w:tblStylePr>
    <w:tblStylePr w:type="band1Horz">
      <w:tblPr/>
      <w:tcPr>
        <w:tcBorders>
          <w:top w:val="single" w:sz="8" w:space="0" w:color="C1A8C2" w:themeColor="accent5"/>
          <w:left w:val="single" w:sz="8" w:space="0" w:color="C1A8C2" w:themeColor="accent5"/>
          <w:bottom w:val="single" w:sz="8" w:space="0" w:color="C1A8C2" w:themeColor="accent5"/>
          <w:right w:val="single" w:sz="8" w:space="0" w:color="C1A8C2"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E7D1EB" w:themeColor="accent6"/>
        <w:left w:val="single" w:sz="8" w:space="0" w:color="E7D1EB" w:themeColor="accent6"/>
        <w:bottom w:val="single" w:sz="8" w:space="0" w:color="E7D1EB" w:themeColor="accent6"/>
        <w:right w:val="single" w:sz="8" w:space="0" w:color="E7D1EB" w:themeColor="accent6"/>
      </w:tblBorders>
    </w:tblPr>
    <w:tblStylePr w:type="firstRow">
      <w:pPr>
        <w:spacing w:before="0" w:after="0" w:line="240" w:lineRule="auto"/>
      </w:pPr>
      <w:rPr>
        <w:b/>
        <w:bCs/>
        <w:color w:val="FFFFFF" w:themeColor="background1"/>
      </w:rPr>
      <w:tblPr/>
      <w:tcPr>
        <w:shd w:val="clear" w:color="auto" w:fill="E7D1EB" w:themeFill="accent6"/>
      </w:tcPr>
    </w:tblStylePr>
    <w:tblStylePr w:type="lastRow">
      <w:pPr>
        <w:spacing w:before="0" w:after="0" w:line="240" w:lineRule="auto"/>
      </w:pPr>
      <w:rPr>
        <w:b/>
        <w:bCs/>
      </w:rPr>
      <w:tblPr/>
      <w:tcPr>
        <w:tcBorders>
          <w:top w:val="double" w:sz="6" w:space="0" w:color="E7D1EB" w:themeColor="accent6"/>
          <w:left w:val="single" w:sz="8" w:space="0" w:color="E7D1EB" w:themeColor="accent6"/>
          <w:bottom w:val="single" w:sz="8" w:space="0" w:color="E7D1EB" w:themeColor="accent6"/>
          <w:right w:val="single" w:sz="8" w:space="0" w:color="E7D1EB" w:themeColor="accent6"/>
        </w:tcBorders>
      </w:tcPr>
    </w:tblStylePr>
    <w:tblStylePr w:type="firstCol">
      <w:rPr>
        <w:b/>
        <w:bCs/>
      </w:rPr>
    </w:tblStylePr>
    <w:tblStylePr w:type="lastCol">
      <w:rPr>
        <w:b/>
        <w:bCs/>
      </w:rPr>
    </w:tblStylePr>
    <w:tblStylePr w:type="band1Vert">
      <w:tblPr/>
      <w:tcPr>
        <w:tcBorders>
          <w:top w:val="single" w:sz="8" w:space="0" w:color="E7D1EB" w:themeColor="accent6"/>
          <w:left w:val="single" w:sz="8" w:space="0" w:color="E7D1EB" w:themeColor="accent6"/>
          <w:bottom w:val="single" w:sz="8" w:space="0" w:color="E7D1EB" w:themeColor="accent6"/>
          <w:right w:val="single" w:sz="8" w:space="0" w:color="E7D1EB" w:themeColor="accent6"/>
        </w:tcBorders>
      </w:tcPr>
    </w:tblStylePr>
    <w:tblStylePr w:type="band1Horz">
      <w:tblPr/>
      <w:tcPr>
        <w:tcBorders>
          <w:top w:val="single" w:sz="8" w:space="0" w:color="E7D1EB" w:themeColor="accent6"/>
          <w:left w:val="single" w:sz="8" w:space="0" w:color="E7D1EB" w:themeColor="accent6"/>
          <w:bottom w:val="single" w:sz="8" w:space="0" w:color="E7D1EB" w:themeColor="accent6"/>
          <w:right w:val="single" w:sz="8" w:space="0" w:color="E7D1EB" w:themeColor="accent6"/>
        </w:tcBorders>
      </w:tcPr>
    </w:tblStylePr>
  </w:style>
  <w:style w:type="table" w:styleId="LightShading-Accent3">
    <w:name w:val="Light Shading Accent 3"/>
    <w:basedOn w:val="TableNormal"/>
    <w:uiPriority w:val="60"/>
    <w:rsid w:val="00C00568"/>
    <w:pPr>
      <w:spacing w:before="0"/>
    </w:pPr>
    <w:rPr>
      <w:color w:val="641275" w:themeColor="accent3" w:themeShade="BF"/>
    </w:rPr>
    <w:tblPr>
      <w:tblStyleRowBandSize w:val="1"/>
      <w:tblStyleColBandSize w:val="1"/>
      <w:tblBorders>
        <w:top w:val="single" w:sz="8" w:space="0" w:color="87189D" w:themeColor="accent3"/>
        <w:bottom w:val="single" w:sz="8" w:space="0" w:color="87189D" w:themeColor="accent3"/>
      </w:tblBorders>
    </w:tblPr>
    <w:tblStylePr w:type="firstRow">
      <w:pPr>
        <w:spacing w:before="0" w:after="0" w:line="240" w:lineRule="auto"/>
      </w:pPr>
      <w:rPr>
        <w:b/>
        <w:bCs/>
      </w:rPr>
      <w:tblPr/>
      <w:tcPr>
        <w:tcBorders>
          <w:top w:val="single" w:sz="8" w:space="0" w:color="87189D" w:themeColor="accent3"/>
          <w:left w:val="nil"/>
          <w:bottom w:val="single" w:sz="8" w:space="0" w:color="87189D" w:themeColor="accent3"/>
          <w:right w:val="nil"/>
          <w:insideH w:val="nil"/>
          <w:insideV w:val="nil"/>
        </w:tcBorders>
      </w:tcPr>
    </w:tblStylePr>
    <w:tblStylePr w:type="lastRow">
      <w:pPr>
        <w:spacing w:before="0" w:after="0" w:line="240" w:lineRule="auto"/>
      </w:pPr>
      <w:rPr>
        <w:b/>
        <w:bCs/>
      </w:rPr>
      <w:tblPr/>
      <w:tcPr>
        <w:tcBorders>
          <w:top w:val="single" w:sz="8" w:space="0" w:color="87189D" w:themeColor="accent3"/>
          <w:left w:val="nil"/>
          <w:bottom w:val="single" w:sz="8" w:space="0" w:color="8718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3" w:themeFillTint="3F"/>
      </w:tcPr>
    </w:tblStylePr>
    <w:tblStylePr w:type="band1Horz">
      <w:tblPr/>
      <w:tcPr>
        <w:tcBorders>
          <w:left w:val="nil"/>
          <w:right w:val="nil"/>
          <w:insideH w:val="nil"/>
          <w:insideV w:val="nil"/>
        </w:tcBorders>
        <w:shd w:val="clear" w:color="auto" w:fill="EAB8F4" w:themeFill="accent3" w:themeFillTint="3F"/>
      </w:tcPr>
    </w:tblStylePr>
  </w:style>
  <w:style w:type="table" w:styleId="LightShading-Accent5">
    <w:name w:val="Light Shading Accent 5"/>
    <w:basedOn w:val="TableNormal"/>
    <w:uiPriority w:val="60"/>
    <w:rsid w:val="00C00568"/>
    <w:pPr>
      <w:spacing w:before="0"/>
    </w:pPr>
    <w:rPr>
      <w:color w:val="9A729C" w:themeColor="accent5" w:themeShade="BF"/>
    </w:rPr>
    <w:tblPr>
      <w:tblStyleRowBandSize w:val="1"/>
      <w:tblStyleColBandSize w:val="1"/>
      <w:tblBorders>
        <w:top w:val="single" w:sz="8" w:space="0" w:color="C1A8C2" w:themeColor="accent5"/>
        <w:bottom w:val="single" w:sz="8" w:space="0" w:color="C1A8C2" w:themeColor="accent5"/>
      </w:tblBorders>
    </w:tblPr>
    <w:tblStylePr w:type="firstRow">
      <w:pPr>
        <w:spacing w:before="0" w:after="0" w:line="240" w:lineRule="auto"/>
      </w:pPr>
      <w:rPr>
        <w:b/>
        <w:bCs/>
      </w:rPr>
      <w:tblPr/>
      <w:tcPr>
        <w:tcBorders>
          <w:top w:val="single" w:sz="8" w:space="0" w:color="C1A8C2" w:themeColor="accent5"/>
          <w:left w:val="nil"/>
          <w:bottom w:val="single" w:sz="8" w:space="0" w:color="C1A8C2" w:themeColor="accent5"/>
          <w:right w:val="nil"/>
          <w:insideH w:val="nil"/>
          <w:insideV w:val="nil"/>
        </w:tcBorders>
      </w:tcPr>
    </w:tblStylePr>
    <w:tblStylePr w:type="lastRow">
      <w:pPr>
        <w:spacing w:before="0" w:after="0" w:line="240" w:lineRule="auto"/>
      </w:pPr>
      <w:rPr>
        <w:b/>
        <w:bCs/>
      </w:rPr>
      <w:tblPr/>
      <w:tcPr>
        <w:tcBorders>
          <w:top w:val="single" w:sz="8" w:space="0" w:color="C1A8C2" w:themeColor="accent5"/>
          <w:left w:val="nil"/>
          <w:bottom w:val="single" w:sz="8" w:space="0" w:color="C1A8C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9F0" w:themeFill="accent5" w:themeFillTint="3F"/>
      </w:tcPr>
    </w:tblStylePr>
    <w:tblStylePr w:type="band1Horz">
      <w:tblPr/>
      <w:tcPr>
        <w:tcBorders>
          <w:left w:val="nil"/>
          <w:right w:val="nil"/>
          <w:insideH w:val="nil"/>
          <w:insideV w:val="nil"/>
        </w:tcBorders>
        <w:shd w:val="clear" w:color="auto" w:fill="EFE9F0" w:themeFill="accent5" w:themeFillTint="3F"/>
      </w:tcPr>
    </w:tblStylePr>
  </w:style>
  <w:style w:type="table" w:styleId="LightShading-Accent6">
    <w:name w:val="Light Shading Accent 6"/>
    <w:basedOn w:val="TableNormal"/>
    <w:uiPriority w:val="60"/>
    <w:rsid w:val="00C00568"/>
    <w:pPr>
      <w:spacing w:before="0"/>
    </w:pPr>
    <w:rPr>
      <w:color w:val="BE83C9" w:themeColor="accent6" w:themeShade="BF"/>
    </w:rPr>
    <w:tblPr>
      <w:tblStyleRowBandSize w:val="1"/>
      <w:tblStyleColBandSize w:val="1"/>
      <w:tblBorders>
        <w:top w:val="single" w:sz="8" w:space="0" w:color="E7D1EB" w:themeColor="accent6"/>
        <w:bottom w:val="single" w:sz="8" w:space="0" w:color="E7D1EB" w:themeColor="accent6"/>
      </w:tblBorders>
    </w:tblPr>
    <w:tblStylePr w:type="firstRow">
      <w:pPr>
        <w:spacing w:before="0" w:after="0" w:line="240" w:lineRule="auto"/>
      </w:pPr>
      <w:rPr>
        <w:b/>
        <w:bCs/>
      </w:rPr>
      <w:tblPr/>
      <w:tcPr>
        <w:tcBorders>
          <w:top w:val="single" w:sz="8" w:space="0" w:color="E7D1EB" w:themeColor="accent6"/>
          <w:left w:val="nil"/>
          <w:bottom w:val="single" w:sz="8" w:space="0" w:color="E7D1EB" w:themeColor="accent6"/>
          <w:right w:val="nil"/>
          <w:insideH w:val="nil"/>
          <w:insideV w:val="nil"/>
        </w:tcBorders>
      </w:tcPr>
    </w:tblStylePr>
    <w:tblStylePr w:type="lastRow">
      <w:pPr>
        <w:spacing w:before="0" w:after="0" w:line="240" w:lineRule="auto"/>
      </w:pPr>
      <w:rPr>
        <w:b/>
        <w:bCs/>
      </w:rPr>
      <w:tblPr/>
      <w:tcPr>
        <w:tcBorders>
          <w:top w:val="single" w:sz="8" w:space="0" w:color="E7D1EB" w:themeColor="accent6"/>
          <w:left w:val="nil"/>
          <w:bottom w:val="single" w:sz="8" w:space="0" w:color="E7D1E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3FA" w:themeFill="accent6" w:themeFillTint="3F"/>
      </w:tcPr>
    </w:tblStylePr>
    <w:tblStylePr w:type="band1Horz">
      <w:tblPr/>
      <w:tcPr>
        <w:tcBorders>
          <w:left w:val="nil"/>
          <w:right w:val="nil"/>
          <w:insideH w:val="nil"/>
          <w:insideV w:val="nil"/>
        </w:tcBorders>
        <w:shd w:val="clear" w:color="auto" w:fill="F9F3FA"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8B0CD2" w:themeColor="accent1" w:themeTint="BF"/>
        <w:left w:val="single" w:sz="8" w:space="0" w:color="8B0CD2" w:themeColor="accent1" w:themeTint="BF"/>
        <w:bottom w:val="single" w:sz="8" w:space="0" w:color="8B0CD2" w:themeColor="accent1" w:themeTint="BF"/>
        <w:right w:val="single" w:sz="8" w:space="0" w:color="8B0CD2" w:themeColor="accent1" w:themeTint="BF"/>
        <w:insideH w:val="single" w:sz="8" w:space="0" w:color="8B0CD2" w:themeColor="accent1" w:themeTint="BF"/>
        <w:insideV w:val="single" w:sz="8" w:space="0" w:color="8B0CD2" w:themeColor="accent1" w:themeTint="BF"/>
      </w:tblBorders>
    </w:tblPr>
    <w:tcPr>
      <w:shd w:val="clear" w:color="auto" w:fill="DBA5F9" w:themeFill="accent1" w:themeFillTint="3F"/>
    </w:tcPr>
    <w:tblStylePr w:type="firstRow">
      <w:rPr>
        <w:b/>
        <w:bCs/>
      </w:rPr>
    </w:tblStylePr>
    <w:tblStylePr w:type="lastRow">
      <w:rPr>
        <w:b/>
        <w:bCs/>
      </w:rPr>
      <w:tblPr/>
      <w:tcPr>
        <w:tcBorders>
          <w:top w:val="single" w:sz="18" w:space="0" w:color="8B0CD2" w:themeColor="accent1" w:themeTint="BF"/>
        </w:tcBorders>
      </w:tcPr>
    </w:tblStylePr>
    <w:tblStylePr w:type="firstCol">
      <w:rPr>
        <w:b/>
        <w:bCs/>
      </w:rPr>
    </w:tblStylePr>
    <w:tblStylePr w:type="lastCol">
      <w:rPr>
        <w:b/>
        <w:bCs/>
      </w:rPr>
    </w:tblStylePr>
    <w:tblStylePr w:type="band1Vert">
      <w:tblPr/>
      <w:tcPr>
        <w:shd w:val="clear" w:color="auto" w:fill="B74AF4" w:themeFill="accent1" w:themeFillTint="7F"/>
      </w:tcPr>
    </w:tblStylePr>
    <w:tblStylePr w:type="band1Horz">
      <w:tblPr/>
      <w:tcPr>
        <w:shd w:val="clear" w:color="auto" w:fill="B74AF4"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A53FAA" w:themeColor="accent2" w:themeTint="BF"/>
        <w:left w:val="single" w:sz="8" w:space="0" w:color="A53FAA" w:themeColor="accent2" w:themeTint="BF"/>
        <w:bottom w:val="single" w:sz="8" w:space="0" w:color="A53FAA" w:themeColor="accent2" w:themeTint="BF"/>
        <w:right w:val="single" w:sz="8" w:space="0" w:color="A53FAA" w:themeColor="accent2" w:themeTint="BF"/>
        <w:insideH w:val="single" w:sz="8" w:space="0" w:color="A53FAA" w:themeColor="accent2" w:themeTint="BF"/>
        <w:insideV w:val="single" w:sz="8" w:space="0" w:color="A53FAA" w:themeColor="accent2" w:themeTint="BF"/>
      </w:tblBorders>
    </w:tblPr>
    <w:tcPr>
      <w:shd w:val="clear" w:color="auto" w:fill="E4BCE6" w:themeFill="accent2" w:themeFillTint="3F"/>
    </w:tcPr>
    <w:tblStylePr w:type="firstRow">
      <w:rPr>
        <w:b/>
        <w:bCs/>
      </w:rPr>
    </w:tblStylePr>
    <w:tblStylePr w:type="lastRow">
      <w:rPr>
        <w:b/>
        <w:bCs/>
      </w:rPr>
      <w:tblPr/>
      <w:tcPr>
        <w:tcBorders>
          <w:top w:val="single" w:sz="18" w:space="0" w:color="A53FAA" w:themeColor="accent2" w:themeTint="BF"/>
        </w:tcBorders>
      </w:tcPr>
    </w:tblStylePr>
    <w:tblStylePr w:type="firstCol">
      <w:rPr>
        <w:b/>
        <w:bCs/>
      </w:rPr>
    </w:tblStylePr>
    <w:tblStylePr w:type="lastCol">
      <w:rPr>
        <w:b/>
        <w:bCs/>
      </w:rPr>
    </w:tblStylePr>
    <w:tblStylePr w:type="band1Vert">
      <w:tblPr/>
      <w:tcPr>
        <w:shd w:val="clear" w:color="auto" w:fill="C978CD" w:themeFill="accent2" w:themeFillTint="7F"/>
      </w:tcPr>
    </w:tblStylePr>
    <w:tblStylePr w:type="band1Horz">
      <w:tblPr/>
      <w:tcPr>
        <w:shd w:val="clear" w:color="auto" w:fill="C978CD"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BF29DE" w:themeColor="accent3" w:themeTint="BF"/>
        <w:left w:val="single" w:sz="8" w:space="0" w:color="BF29DE" w:themeColor="accent3" w:themeTint="BF"/>
        <w:bottom w:val="single" w:sz="8" w:space="0" w:color="BF29DE" w:themeColor="accent3" w:themeTint="BF"/>
        <w:right w:val="single" w:sz="8" w:space="0" w:color="BF29DE" w:themeColor="accent3" w:themeTint="BF"/>
        <w:insideH w:val="single" w:sz="8" w:space="0" w:color="BF29DE" w:themeColor="accent3" w:themeTint="BF"/>
        <w:insideV w:val="single" w:sz="8" w:space="0" w:color="BF29DE" w:themeColor="accent3" w:themeTint="BF"/>
      </w:tblBorders>
    </w:tblPr>
    <w:tcPr>
      <w:shd w:val="clear" w:color="auto" w:fill="EAB8F4" w:themeFill="accent3" w:themeFillTint="3F"/>
    </w:tcPr>
    <w:tblStylePr w:type="firstRow">
      <w:rPr>
        <w:b/>
        <w:bCs/>
      </w:rPr>
    </w:tblStylePr>
    <w:tblStylePr w:type="lastRow">
      <w:rPr>
        <w:b/>
        <w:bCs/>
      </w:rPr>
      <w:tblPr/>
      <w:tcPr>
        <w:tcBorders>
          <w:top w:val="single" w:sz="18" w:space="0" w:color="BF29DE" w:themeColor="accent3" w:themeTint="BF"/>
        </w:tcBorders>
      </w:tcPr>
    </w:tblStylePr>
    <w:tblStylePr w:type="firstCol">
      <w:rPr>
        <w:b/>
        <w:bCs/>
      </w:rPr>
    </w:tblStylePr>
    <w:tblStylePr w:type="lastCol">
      <w:rPr>
        <w:b/>
        <w:bCs/>
      </w:rPr>
    </w:tblStylePr>
    <w:tblStylePr w:type="band1Vert">
      <w:tblPr/>
      <w:tcPr>
        <w:shd w:val="clear" w:color="auto" w:fill="D470E9" w:themeFill="accent3" w:themeFillTint="7F"/>
      </w:tcPr>
    </w:tblStylePr>
    <w:tblStylePr w:type="band1Horz">
      <w:tblPr/>
      <w:tcPr>
        <w:shd w:val="clear" w:color="auto" w:fill="D470E9"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BCA2CC" w:themeColor="accent4" w:themeTint="BF"/>
        <w:left w:val="single" w:sz="8" w:space="0" w:color="BCA2CC" w:themeColor="accent4" w:themeTint="BF"/>
        <w:bottom w:val="single" w:sz="8" w:space="0" w:color="BCA2CC" w:themeColor="accent4" w:themeTint="BF"/>
        <w:right w:val="single" w:sz="8" w:space="0" w:color="BCA2CC" w:themeColor="accent4" w:themeTint="BF"/>
        <w:insideH w:val="single" w:sz="8" w:space="0" w:color="BCA2CC" w:themeColor="accent4" w:themeTint="BF"/>
        <w:insideV w:val="single" w:sz="8" w:space="0" w:color="BCA2CC" w:themeColor="accent4" w:themeTint="BF"/>
      </w:tblBorders>
    </w:tblPr>
    <w:tcPr>
      <w:shd w:val="clear" w:color="auto" w:fill="E9E0EE" w:themeFill="accent4" w:themeFillTint="3F"/>
    </w:tcPr>
    <w:tblStylePr w:type="firstRow">
      <w:rPr>
        <w:b/>
        <w:bCs/>
      </w:rPr>
    </w:tblStylePr>
    <w:tblStylePr w:type="lastRow">
      <w:rPr>
        <w:b/>
        <w:bCs/>
      </w:rPr>
      <w:tblPr/>
      <w:tcPr>
        <w:tcBorders>
          <w:top w:val="single" w:sz="18" w:space="0" w:color="BCA2CC" w:themeColor="accent4" w:themeTint="BF"/>
        </w:tcBorders>
      </w:tcPr>
    </w:tblStylePr>
    <w:tblStylePr w:type="firstCol">
      <w:rPr>
        <w:b/>
        <w:bCs/>
      </w:rPr>
    </w:tblStylePr>
    <w:tblStylePr w:type="lastCol">
      <w:rPr>
        <w:b/>
        <w:bCs/>
      </w:rPr>
    </w:tblStylePr>
    <w:tblStylePr w:type="band1Vert">
      <w:tblPr/>
      <w:tcPr>
        <w:shd w:val="clear" w:color="auto" w:fill="D3C1DD" w:themeFill="accent4" w:themeFillTint="7F"/>
      </w:tcPr>
    </w:tblStylePr>
    <w:tblStylePr w:type="band1Horz">
      <w:tblPr/>
      <w:tcPr>
        <w:shd w:val="clear" w:color="auto" w:fill="D3C1DD"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D0BDD1" w:themeColor="accent5" w:themeTint="BF"/>
        <w:left w:val="single" w:sz="8" w:space="0" w:color="D0BDD1" w:themeColor="accent5" w:themeTint="BF"/>
        <w:bottom w:val="single" w:sz="8" w:space="0" w:color="D0BDD1" w:themeColor="accent5" w:themeTint="BF"/>
        <w:right w:val="single" w:sz="8" w:space="0" w:color="D0BDD1" w:themeColor="accent5" w:themeTint="BF"/>
        <w:insideH w:val="single" w:sz="8" w:space="0" w:color="D0BDD1" w:themeColor="accent5" w:themeTint="BF"/>
        <w:insideV w:val="single" w:sz="8" w:space="0" w:color="D0BDD1" w:themeColor="accent5" w:themeTint="BF"/>
      </w:tblBorders>
    </w:tblPr>
    <w:tcPr>
      <w:shd w:val="clear" w:color="auto" w:fill="EFE9F0" w:themeFill="accent5" w:themeFillTint="3F"/>
    </w:tcPr>
    <w:tblStylePr w:type="firstRow">
      <w:rPr>
        <w:b/>
        <w:bCs/>
      </w:rPr>
    </w:tblStylePr>
    <w:tblStylePr w:type="lastRow">
      <w:rPr>
        <w:b/>
        <w:bCs/>
      </w:rPr>
      <w:tblPr/>
      <w:tcPr>
        <w:tcBorders>
          <w:top w:val="single" w:sz="18" w:space="0" w:color="D0BDD1" w:themeColor="accent5" w:themeTint="BF"/>
        </w:tcBorders>
      </w:tcPr>
    </w:tblStylePr>
    <w:tblStylePr w:type="firstCol">
      <w:rPr>
        <w:b/>
        <w:bCs/>
      </w:rPr>
    </w:tblStylePr>
    <w:tblStylePr w:type="lastCol">
      <w:rPr>
        <w:b/>
        <w:bCs/>
      </w:rPr>
    </w:tblStylePr>
    <w:tblStylePr w:type="band1Vert">
      <w:tblPr/>
      <w:tcPr>
        <w:shd w:val="clear" w:color="auto" w:fill="DFD3E0" w:themeFill="accent5" w:themeFillTint="7F"/>
      </w:tcPr>
    </w:tblStylePr>
    <w:tblStylePr w:type="band1Horz">
      <w:tblPr/>
      <w:tcPr>
        <w:shd w:val="clear" w:color="auto" w:fill="DFD3E0"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ECDCF0" w:themeColor="accent6" w:themeTint="BF"/>
        <w:left w:val="single" w:sz="8" w:space="0" w:color="ECDCF0" w:themeColor="accent6" w:themeTint="BF"/>
        <w:bottom w:val="single" w:sz="8" w:space="0" w:color="ECDCF0" w:themeColor="accent6" w:themeTint="BF"/>
        <w:right w:val="single" w:sz="8" w:space="0" w:color="ECDCF0" w:themeColor="accent6" w:themeTint="BF"/>
        <w:insideH w:val="single" w:sz="8" w:space="0" w:color="ECDCF0" w:themeColor="accent6" w:themeTint="BF"/>
        <w:insideV w:val="single" w:sz="8" w:space="0" w:color="ECDCF0" w:themeColor="accent6" w:themeTint="BF"/>
      </w:tblBorders>
    </w:tblPr>
    <w:tcPr>
      <w:shd w:val="clear" w:color="auto" w:fill="F9F3FA" w:themeFill="accent6" w:themeFillTint="3F"/>
    </w:tcPr>
    <w:tblStylePr w:type="firstRow">
      <w:rPr>
        <w:b/>
        <w:bCs/>
      </w:rPr>
    </w:tblStylePr>
    <w:tblStylePr w:type="lastRow">
      <w:rPr>
        <w:b/>
        <w:bCs/>
      </w:rPr>
      <w:tblPr/>
      <w:tcPr>
        <w:tcBorders>
          <w:top w:val="single" w:sz="18" w:space="0" w:color="ECDCF0" w:themeColor="accent6" w:themeTint="BF"/>
        </w:tcBorders>
      </w:tcPr>
    </w:tblStylePr>
    <w:tblStylePr w:type="firstCol">
      <w:rPr>
        <w:b/>
        <w:bCs/>
      </w:rPr>
    </w:tblStylePr>
    <w:tblStylePr w:type="lastCol">
      <w:rPr>
        <w:b/>
        <w:bCs/>
      </w:rPr>
    </w:tblStylePr>
    <w:tblStylePr w:type="band1Vert">
      <w:tblPr/>
      <w:tcPr>
        <w:shd w:val="clear" w:color="auto" w:fill="F2E8F5" w:themeFill="accent6" w:themeFillTint="7F"/>
      </w:tcPr>
    </w:tblStylePr>
    <w:tblStylePr w:type="band1Horz">
      <w:tblPr/>
      <w:tcPr>
        <w:shd w:val="clear" w:color="auto" w:fill="F2E8F5"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00778" w:themeColor="accent1"/>
        <w:left w:val="single" w:sz="8" w:space="0" w:color="500778" w:themeColor="accent1"/>
        <w:bottom w:val="single" w:sz="8" w:space="0" w:color="500778" w:themeColor="accent1"/>
        <w:right w:val="single" w:sz="8" w:space="0" w:color="500778" w:themeColor="accent1"/>
        <w:insideH w:val="single" w:sz="8" w:space="0" w:color="500778" w:themeColor="accent1"/>
        <w:insideV w:val="single" w:sz="8" w:space="0" w:color="500778" w:themeColor="accent1"/>
      </w:tblBorders>
    </w:tblPr>
    <w:tcPr>
      <w:shd w:val="clear" w:color="auto" w:fill="DBA5F9" w:themeFill="accent1" w:themeFillTint="3F"/>
    </w:tcPr>
    <w:tblStylePr w:type="firstRow">
      <w:rPr>
        <w:b/>
        <w:bCs/>
        <w:color w:val="000000" w:themeColor="text1"/>
      </w:rPr>
      <w:tblPr/>
      <w:tcPr>
        <w:shd w:val="clear" w:color="auto" w:fill="F0DB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B6FA" w:themeFill="accent1" w:themeFillTint="33"/>
      </w:tcPr>
    </w:tblStylePr>
    <w:tblStylePr w:type="band1Vert">
      <w:tblPr/>
      <w:tcPr>
        <w:shd w:val="clear" w:color="auto" w:fill="B74AF4" w:themeFill="accent1" w:themeFillTint="7F"/>
      </w:tcPr>
    </w:tblStylePr>
    <w:tblStylePr w:type="band1Horz">
      <w:tblPr/>
      <w:tcPr>
        <w:tcBorders>
          <w:insideH w:val="single" w:sz="6" w:space="0" w:color="500778" w:themeColor="accent1"/>
          <w:insideV w:val="single" w:sz="6" w:space="0" w:color="500778" w:themeColor="accent1"/>
        </w:tcBorders>
        <w:shd w:val="clear" w:color="auto" w:fill="B74A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42667" w:themeColor="accent2"/>
        <w:left w:val="single" w:sz="8" w:space="0" w:color="642667" w:themeColor="accent2"/>
        <w:bottom w:val="single" w:sz="8" w:space="0" w:color="642667" w:themeColor="accent2"/>
        <w:right w:val="single" w:sz="8" w:space="0" w:color="642667" w:themeColor="accent2"/>
        <w:insideH w:val="single" w:sz="8" w:space="0" w:color="642667" w:themeColor="accent2"/>
        <w:insideV w:val="single" w:sz="8" w:space="0" w:color="642667" w:themeColor="accent2"/>
      </w:tblBorders>
    </w:tblPr>
    <w:tcPr>
      <w:shd w:val="clear" w:color="auto" w:fill="E4BCE6" w:themeFill="accent2" w:themeFillTint="3F"/>
    </w:tcPr>
    <w:tblStylePr w:type="firstRow">
      <w:rPr>
        <w:b/>
        <w:bCs/>
        <w:color w:val="000000" w:themeColor="text1"/>
      </w:rPr>
      <w:tblPr/>
      <w:tcPr>
        <w:shd w:val="clear" w:color="auto" w:fill="F4E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C8EB" w:themeFill="accent2" w:themeFillTint="33"/>
      </w:tcPr>
    </w:tblStylePr>
    <w:tblStylePr w:type="band1Vert">
      <w:tblPr/>
      <w:tcPr>
        <w:shd w:val="clear" w:color="auto" w:fill="C978CD" w:themeFill="accent2" w:themeFillTint="7F"/>
      </w:tcPr>
    </w:tblStylePr>
    <w:tblStylePr w:type="band1Horz">
      <w:tblPr/>
      <w:tcPr>
        <w:tcBorders>
          <w:insideH w:val="single" w:sz="6" w:space="0" w:color="642667" w:themeColor="accent2"/>
          <w:insideV w:val="single" w:sz="6" w:space="0" w:color="642667" w:themeColor="accent2"/>
        </w:tcBorders>
        <w:shd w:val="clear" w:color="auto" w:fill="C978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7189D" w:themeColor="accent3"/>
        <w:left w:val="single" w:sz="8" w:space="0" w:color="87189D" w:themeColor="accent3"/>
        <w:bottom w:val="single" w:sz="8" w:space="0" w:color="87189D" w:themeColor="accent3"/>
        <w:right w:val="single" w:sz="8" w:space="0" w:color="87189D" w:themeColor="accent3"/>
        <w:insideH w:val="single" w:sz="8" w:space="0" w:color="87189D" w:themeColor="accent3"/>
        <w:insideV w:val="single" w:sz="8" w:space="0" w:color="87189D" w:themeColor="accent3"/>
      </w:tblBorders>
    </w:tblPr>
    <w:tcPr>
      <w:shd w:val="clear" w:color="auto" w:fill="EAB8F4" w:themeFill="accent3" w:themeFillTint="3F"/>
    </w:tcPr>
    <w:tblStylePr w:type="firstRow">
      <w:rPr>
        <w:b/>
        <w:bCs/>
        <w:color w:val="000000" w:themeColor="text1"/>
      </w:rPr>
      <w:tblPr/>
      <w:tcPr>
        <w:shd w:val="clear" w:color="auto" w:fill="F6E2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3" w:themeFillTint="33"/>
      </w:tcPr>
    </w:tblStylePr>
    <w:tblStylePr w:type="band1Vert">
      <w:tblPr/>
      <w:tcPr>
        <w:shd w:val="clear" w:color="auto" w:fill="D470E9" w:themeFill="accent3" w:themeFillTint="7F"/>
      </w:tcPr>
    </w:tblStylePr>
    <w:tblStylePr w:type="band1Horz">
      <w:tblPr/>
      <w:tcPr>
        <w:tcBorders>
          <w:insideH w:val="single" w:sz="6" w:space="0" w:color="87189D" w:themeColor="accent3"/>
          <w:insideV w:val="single" w:sz="6" w:space="0" w:color="87189D" w:themeColor="accent3"/>
        </w:tcBorders>
        <w:shd w:val="clear" w:color="auto" w:fill="D47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783BB" w:themeColor="accent4"/>
        <w:left w:val="single" w:sz="8" w:space="0" w:color="A783BB" w:themeColor="accent4"/>
        <w:bottom w:val="single" w:sz="8" w:space="0" w:color="A783BB" w:themeColor="accent4"/>
        <w:right w:val="single" w:sz="8" w:space="0" w:color="A783BB" w:themeColor="accent4"/>
        <w:insideH w:val="single" w:sz="8" w:space="0" w:color="A783BB" w:themeColor="accent4"/>
        <w:insideV w:val="single" w:sz="8" w:space="0" w:color="A783BB" w:themeColor="accent4"/>
      </w:tblBorders>
    </w:tblPr>
    <w:tcPr>
      <w:shd w:val="clear" w:color="auto" w:fill="E9E0EE" w:themeFill="accent4" w:themeFillTint="3F"/>
    </w:tcPr>
    <w:tblStylePr w:type="firstRow">
      <w:rPr>
        <w:b/>
        <w:bCs/>
        <w:color w:val="000000" w:themeColor="text1"/>
      </w:rPr>
      <w:tblPr/>
      <w:tcPr>
        <w:shd w:val="clear" w:color="auto" w:fill="F6F2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6F1" w:themeFill="accent4" w:themeFillTint="33"/>
      </w:tcPr>
    </w:tblStylePr>
    <w:tblStylePr w:type="band1Vert">
      <w:tblPr/>
      <w:tcPr>
        <w:shd w:val="clear" w:color="auto" w:fill="D3C1DD" w:themeFill="accent4" w:themeFillTint="7F"/>
      </w:tcPr>
    </w:tblStylePr>
    <w:tblStylePr w:type="band1Horz">
      <w:tblPr/>
      <w:tcPr>
        <w:tcBorders>
          <w:insideH w:val="single" w:sz="6" w:space="0" w:color="A783BB" w:themeColor="accent4"/>
          <w:insideV w:val="single" w:sz="6" w:space="0" w:color="A783BB" w:themeColor="accent4"/>
        </w:tcBorders>
        <w:shd w:val="clear" w:color="auto" w:fill="D3C1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1A8C2" w:themeColor="accent5"/>
        <w:left w:val="single" w:sz="8" w:space="0" w:color="C1A8C2" w:themeColor="accent5"/>
        <w:bottom w:val="single" w:sz="8" w:space="0" w:color="C1A8C2" w:themeColor="accent5"/>
        <w:right w:val="single" w:sz="8" w:space="0" w:color="C1A8C2" w:themeColor="accent5"/>
        <w:insideH w:val="single" w:sz="8" w:space="0" w:color="C1A8C2" w:themeColor="accent5"/>
        <w:insideV w:val="single" w:sz="8" w:space="0" w:color="C1A8C2" w:themeColor="accent5"/>
      </w:tblBorders>
    </w:tblPr>
    <w:tcPr>
      <w:shd w:val="clear" w:color="auto" w:fill="EFE9F0" w:themeFill="accent5" w:themeFillTint="3F"/>
    </w:tcPr>
    <w:tblStylePr w:type="firstRow">
      <w:rPr>
        <w:b/>
        <w:bCs/>
        <w:color w:val="000000" w:themeColor="text1"/>
      </w:rPr>
      <w:tblPr/>
      <w:tcPr>
        <w:shd w:val="clear" w:color="auto" w:fill="F8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DF2" w:themeFill="accent5" w:themeFillTint="33"/>
      </w:tcPr>
    </w:tblStylePr>
    <w:tblStylePr w:type="band1Vert">
      <w:tblPr/>
      <w:tcPr>
        <w:shd w:val="clear" w:color="auto" w:fill="DFD3E0" w:themeFill="accent5" w:themeFillTint="7F"/>
      </w:tcPr>
    </w:tblStylePr>
    <w:tblStylePr w:type="band1Horz">
      <w:tblPr/>
      <w:tcPr>
        <w:tcBorders>
          <w:insideH w:val="single" w:sz="6" w:space="0" w:color="C1A8C2" w:themeColor="accent5"/>
          <w:insideV w:val="single" w:sz="6" w:space="0" w:color="C1A8C2" w:themeColor="accent5"/>
        </w:tcBorders>
        <w:shd w:val="clear" w:color="auto" w:fill="DFD3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E7D1EB" w:themeColor="accent6"/>
        <w:left w:val="single" w:sz="8" w:space="0" w:color="E7D1EB" w:themeColor="accent6"/>
        <w:bottom w:val="single" w:sz="8" w:space="0" w:color="E7D1EB" w:themeColor="accent6"/>
        <w:right w:val="single" w:sz="8" w:space="0" w:color="E7D1EB" w:themeColor="accent6"/>
        <w:insideH w:val="single" w:sz="8" w:space="0" w:color="E7D1EB" w:themeColor="accent6"/>
        <w:insideV w:val="single" w:sz="8" w:space="0" w:color="E7D1EB" w:themeColor="accent6"/>
      </w:tblBorders>
    </w:tblPr>
    <w:tcPr>
      <w:shd w:val="clear" w:color="auto" w:fill="F9F3FA" w:themeFill="accent6" w:themeFillTint="3F"/>
    </w:tcPr>
    <w:tblStylePr w:type="firstRow">
      <w:rPr>
        <w:b/>
        <w:bCs/>
        <w:color w:val="000000" w:themeColor="text1"/>
      </w:rPr>
      <w:tblPr/>
      <w:tcPr>
        <w:shd w:val="clear" w:color="auto" w:fill="FCFA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5FB" w:themeFill="accent6" w:themeFillTint="33"/>
      </w:tcPr>
    </w:tblStylePr>
    <w:tblStylePr w:type="band1Vert">
      <w:tblPr/>
      <w:tcPr>
        <w:shd w:val="clear" w:color="auto" w:fill="F2E8F5" w:themeFill="accent6" w:themeFillTint="7F"/>
      </w:tcPr>
    </w:tblStylePr>
    <w:tblStylePr w:type="band1Horz">
      <w:tblPr/>
      <w:tcPr>
        <w:tcBorders>
          <w:insideH w:val="single" w:sz="6" w:space="0" w:color="E7D1EB" w:themeColor="accent6"/>
          <w:insideV w:val="single" w:sz="6" w:space="0" w:color="E7D1EB" w:themeColor="accent6"/>
        </w:tcBorders>
        <w:shd w:val="clear" w:color="auto" w:fill="F2E8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A5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07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07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07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07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4A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4AF4"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BC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266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266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266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266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78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78CD"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0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83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83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83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83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C1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C1DD"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9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A8C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A8C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A8C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A8C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3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3E0"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3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D1E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D1E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D1E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D1E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8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8F5"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500778" w:themeColor="accent1"/>
        <w:bottom w:val="single" w:sz="8" w:space="0" w:color="500778" w:themeColor="accent1"/>
      </w:tblBorders>
    </w:tblPr>
    <w:tblStylePr w:type="firstRow">
      <w:rPr>
        <w:rFonts w:asciiTheme="majorHAnsi" w:eastAsiaTheme="majorEastAsia" w:hAnsiTheme="majorHAnsi" w:cstheme="majorBidi"/>
      </w:rPr>
      <w:tblPr/>
      <w:tcPr>
        <w:tcBorders>
          <w:top w:val="nil"/>
          <w:bottom w:val="single" w:sz="8" w:space="0" w:color="500778" w:themeColor="accent1"/>
        </w:tcBorders>
      </w:tcPr>
    </w:tblStylePr>
    <w:tblStylePr w:type="lastRow">
      <w:rPr>
        <w:b/>
        <w:bCs/>
        <w:color w:val="53565A" w:themeColor="text2"/>
      </w:rPr>
      <w:tblPr/>
      <w:tcPr>
        <w:tcBorders>
          <w:top w:val="single" w:sz="8" w:space="0" w:color="500778" w:themeColor="accent1"/>
          <w:bottom w:val="single" w:sz="8" w:space="0" w:color="500778" w:themeColor="accent1"/>
        </w:tcBorders>
      </w:tcPr>
    </w:tblStylePr>
    <w:tblStylePr w:type="firstCol">
      <w:rPr>
        <w:b/>
        <w:bCs/>
      </w:rPr>
    </w:tblStylePr>
    <w:tblStylePr w:type="lastCol">
      <w:rPr>
        <w:b/>
        <w:bCs/>
      </w:rPr>
      <w:tblPr/>
      <w:tcPr>
        <w:tcBorders>
          <w:top w:val="single" w:sz="8" w:space="0" w:color="500778" w:themeColor="accent1"/>
          <w:bottom w:val="single" w:sz="8" w:space="0" w:color="500778" w:themeColor="accent1"/>
        </w:tcBorders>
      </w:tcPr>
    </w:tblStylePr>
    <w:tblStylePr w:type="band1Vert">
      <w:tblPr/>
      <w:tcPr>
        <w:shd w:val="clear" w:color="auto" w:fill="DBA5F9" w:themeFill="accent1" w:themeFillTint="3F"/>
      </w:tcPr>
    </w:tblStylePr>
    <w:tblStylePr w:type="band1Horz">
      <w:tblPr/>
      <w:tcPr>
        <w:shd w:val="clear" w:color="auto" w:fill="DBA5F9"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642667" w:themeColor="accent2"/>
        <w:bottom w:val="single" w:sz="8" w:space="0" w:color="642667" w:themeColor="accent2"/>
      </w:tblBorders>
    </w:tblPr>
    <w:tblStylePr w:type="firstRow">
      <w:rPr>
        <w:rFonts w:asciiTheme="majorHAnsi" w:eastAsiaTheme="majorEastAsia" w:hAnsiTheme="majorHAnsi" w:cstheme="majorBidi"/>
      </w:rPr>
      <w:tblPr/>
      <w:tcPr>
        <w:tcBorders>
          <w:top w:val="nil"/>
          <w:bottom w:val="single" w:sz="8" w:space="0" w:color="642667" w:themeColor="accent2"/>
        </w:tcBorders>
      </w:tcPr>
    </w:tblStylePr>
    <w:tblStylePr w:type="lastRow">
      <w:rPr>
        <w:b/>
        <w:bCs/>
        <w:color w:val="53565A" w:themeColor="text2"/>
      </w:rPr>
      <w:tblPr/>
      <w:tcPr>
        <w:tcBorders>
          <w:top w:val="single" w:sz="8" w:space="0" w:color="642667" w:themeColor="accent2"/>
          <w:bottom w:val="single" w:sz="8" w:space="0" w:color="642667" w:themeColor="accent2"/>
        </w:tcBorders>
      </w:tcPr>
    </w:tblStylePr>
    <w:tblStylePr w:type="firstCol">
      <w:rPr>
        <w:b/>
        <w:bCs/>
      </w:rPr>
    </w:tblStylePr>
    <w:tblStylePr w:type="lastCol">
      <w:rPr>
        <w:b/>
        <w:bCs/>
      </w:rPr>
      <w:tblPr/>
      <w:tcPr>
        <w:tcBorders>
          <w:top w:val="single" w:sz="8" w:space="0" w:color="642667" w:themeColor="accent2"/>
          <w:bottom w:val="single" w:sz="8" w:space="0" w:color="642667" w:themeColor="accent2"/>
        </w:tcBorders>
      </w:tcPr>
    </w:tblStylePr>
    <w:tblStylePr w:type="band1Vert">
      <w:tblPr/>
      <w:tcPr>
        <w:shd w:val="clear" w:color="auto" w:fill="E4BCE6" w:themeFill="accent2" w:themeFillTint="3F"/>
      </w:tcPr>
    </w:tblStylePr>
    <w:tblStylePr w:type="band1Horz">
      <w:tblPr/>
      <w:tcPr>
        <w:shd w:val="clear" w:color="auto" w:fill="E4BCE6"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87189D" w:themeColor="accent3"/>
        <w:bottom w:val="single" w:sz="8" w:space="0" w:color="87189D" w:themeColor="accent3"/>
      </w:tblBorders>
    </w:tblPr>
    <w:tblStylePr w:type="firstRow">
      <w:rPr>
        <w:rFonts w:asciiTheme="majorHAnsi" w:eastAsiaTheme="majorEastAsia" w:hAnsiTheme="majorHAnsi" w:cstheme="majorBidi"/>
      </w:rPr>
      <w:tblPr/>
      <w:tcPr>
        <w:tcBorders>
          <w:top w:val="nil"/>
          <w:bottom w:val="single" w:sz="8" w:space="0" w:color="87189D" w:themeColor="accent3"/>
        </w:tcBorders>
      </w:tcPr>
    </w:tblStylePr>
    <w:tblStylePr w:type="lastRow">
      <w:rPr>
        <w:b/>
        <w:bCs/>
        <w:color w:val="53565A" w:themeColor="text2"/>
      </w:rPr>
      <w:tblPr/>
      <w:tcPr>
        <w:tcBorders>
          <w:top w:val="single" w:sz="8" w:space="0" w:color="87189D" w:themeColor="accent3"/>
          <w:bottom w:val="single" w:sz="8" w:space="0" w:color="87189D" w:themeColor="accent3"/>
        </w:tcBorders>
      </w:tcPr>
    </w:tblStylePr>
    <w:tblStylePr w:type="firstCol">
      <w:rPr>
        <w:b/>
        <w:bCs/>
      </w:rPr>
    </w:tblStylePr>
    <w:tblStylePr w:type="lastCol">
      <w:rPr>
        <w:b/>
        <w:bCs/>
      </w:rPr>
      <w:tblPr/>
      <w:tcPr>
        <w:tcBorders>
          <w:top w:val="single" w:sz="8" w:space="0" w:color="87189D" w:themeColor="accent3"/>
          <w:bottom w:val="single" w:sz="8" w:space="0" w:color="87189D" w:themeColor="accent3"/>
        </w:tcBorders>
      </w:tcPr>
    </w:tblStylePr>
    <w:tblStylePr w:type="band1Vert">
      <w:tblPr/>
      <w:tcPr>
        <w:shd w:val="clear" w:color="auto" w:fill="EAB8F4" w:themeFill="accent3" w:themeFillTint="3F"/>
      </w:tcPr>
    </w:tblStylePr>
    <w:tblStylePr w:type="band1Horz">
      <w:tblPr/>
      <w:tcPr>
        <w:shd w:val="clear" w:color="auto" w:fill="EAB8F4"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A783BB" w:themeColor="accent4"/>
        <w:bottom w:val="single" w:sz="8" w:space="0" w:color="A783BB" w:themeColor="accent4"/>
      </w:tblBorders>
    </w:tblPr>
    <w:tblStylePr w:type="firstRow">
      <w:rPr>
        <w:rFonts w:asciiTheme="majorHAnsi" w:eastAsiaTheme="majorEastAsia" w:hAnsiTheme="majorHAnsi" w:cstheme="majorBidi"/>
      </w:rPr>
      <w:tblPr/>
      <w:tcPr>
        <w:tcBorders>
          <w:top w:val="nil"/>
          <w:bottom w:val="single" w:sz="8" w:space="0" w:color="A783BB" w:themeColor="accent4"/>
        </w:tcBorders>
      </w:tcPr>
    </w:tblStylePr>
    <w:tblStylePr w:type="lastRow">
      <w:rPr>
        <w:b/>
        <w:bCs/>
        <w:color w:val="53565A" w:themeColor="text2"/>
      </w:rPr>
      <w:tblPr/>
      <w:tcPr>
        <w:tcBorders>
          <w:top w:val="single" w:sz="8" w:space="0" w:color="A783BB" w:themeColor="accent4"/>
          <w:bottom w:val="single" w:sz="8" w:space="0" w:color="A783BB" w:themeColor="accent4"/>
        </w:tcBorders>
      </w:tcPr>
    </w:tblStylePr>
    <w:tblStylePr w:type="firstCol">
      <w:rPr>
        <w:b/>
        <w:bCs/>
      </w:rPr>
    </w:tblStylePr>
    <w:tblStylePr w:type="lastCol">
      <w:rPr>
        <w:b/>
        <w:bCs/>
      </w:rPr>
      <w:tblPr/>
      <w:tcPr>
        <w:tcBorders>
          <w:top w:val="single" w:sz="8" w:space="0" w:color="A783BB" w:themeColor="accent4"/>
          <w:bottom w:val="single" w:sz="8" w:space="0" w:color="A783BB" w:themeColor="accent4"/>
        </w:tcBorders>
      </w:tcPr>
    </w:tblStylePr>
    <w:tblStylePr w:type="band1Vert">
      <w:tblPr/>
      <w:tcPr>
        <w:shd w:val="clear" w:color="auto" w:fill="E9E0EE" w:themeFill="accent4" w:themeFillTint="3F"/>
      </w:tcPr>
    </w:tblStylePr>
    <w:tblStylePr w:type="band1Horz">
      <w:tblPr/>
      <w:tcPr>
        <w:shd w:val="clear" w:color="auto" w:fill="E9E0EE"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C1A8C2" w:themeColor="accent5"/>
        <w:bottom w:val="single" w:sz="8" w:space="0" w:color="C1A8C2" w:themeColor="accent5"/>
      </w:tblBorders>
    </w:tblPr>
    <w:tblStylePr w:type="firstRow">
      <w:rPr>
        <w:rFonts w:asciiTheme="majorHAnsi" w:eastAsiaTheme="majorEastAsia" w:hAnsiTheme="majorHAnsi" w:cstheme="majorBidi"/>
      </w:rPr>
      <w:tblPr/>
      <w:tcPr>
        <w:tcBorders>
          <w:top w:val="nil"/>
          <w:bottom w:val="single" w:sz="8" w:space="0" w:color="C1A8C2" w:themeColor="accent5"/>
        </w:tcBorders>
      </w:tcPr>
    </w:tblStylePr>
    <w:tblStylePr w:type="lastRow">
      <w:rPr>
        <w:b/>
        <w:bCs/>
        <w:color w:val="53565A" w:themeColor="text2"/>
      </w:rPr>
      <w:tblPr/>
      <w:tcPr>
        <w:tcBorders>
          <w:top w:val="single" w:sz="8" w:space="0" w:color="C1A8C2" w:themeColor="accent5"/>
          <w:bottom w:val="single" w:sz="8" w:space="0" w:color="C1A8C2" w:themeColor="accent5"/>
        </w:tcBorders>
      </w:tcPr>
    </w:tblStylePr>
    <w:tblStylePr w:type="firstCol">
      <w:rPr>
        <w:b/>
        <w:bCs/>
      </w:rPr>
    </w:tblStylePr>
    <w:tblStylePr w:type="lastCol">
      <w:rPr>
        <w:b/>
        <w:bCs/>
      </w:rPr>
      <w:tblPr/>
      <w:tcPr>
        <w:tcBorders>
          <w:top w:val="single" w:sz="8" w:space="0" w:color="C1A8C2" w:themeColor="accent5"/>
          <w:bottom w:val="single" w:sz="8" w:space="0" w:color="C1A8C2" w:themeColor="accent5"/>
        </w:tcBorders>
      </w:tcPr>
    </w:tblStylePr>
    <w:tblStylePr w:type="band1Vert">
      <w:tblPr/>
      <w:tcPr>
        <w:shd w:val="clear" w:color="auto" w:fill="EFE9F0" w:themeFill="accent5" w:themeFillTint="3F"/>
      </w:tcPr>
    </w:tblStylePr>
    <w:tblStylePr w:type="band1Horz">
      <w:tblPr/>
      <w:tcPr>
        <w:shd w:val="clear" w:color="auto" w:fill="EFE9F0"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E7D1EB" w:themeColor="accent6"/>
        <w:bottom w:val="single" w:sz="8" w:space="0" w:color="E7D1EB" w:themeColor="accent6"/>
      </w:tblBorders>
    </w:tblPr>
    <w:tblStylePr w:type="firstRow">
      <w:rPr>
        <w:rFonts w:asciiTheme="majorHAnsi" w:eastAsiaTheme="majorEastAsia" w:hAnsiTheme="majorHAnsi" w:cstheme="majorBidi"/>
      </w:rPr>
      <w:tblPr/>
      <w:tcPr>
        <w:tcBorders>
          <w:top w:val="nil"/>
          <w:bottom w:val="single" w:sz="8" w:space="0" w:color="E7D1EB" w:themeColor="accent6"/>
        </w:tcBorders>
      </w:tcPr>
    </w:tblStylePr>
    <w:tblStylePr w:type="lastRow">
      <w:rPr>
        <w:b/>
        <w:bCs/>
        <w:color w:val="53565A" w:themeColor="text2"/>
      </w:rPr>
      <w:tblPr/>
      <w:tcPr>
        <w:tcBorders>
          <w:top w:val="single" w:sz="8" w:space="0" w:color="E7D1EB" w:themeColor="accent6"/>
          <w:bottom w:val="single" w:sz="8" w:space="0" w:color="E7D1EB" w:themeColor="accent6"/>
        </w:tcBorders>
      </w:tcPr>
    </w:tblStylePr>
    <w:tblStylePr w:type="firstCol">
      <w:rPr>
        <w:b/>
        <w:bCs/>
      </w:rPr>
    </w:tblStylePr>
    <w:tblStylePr w:type="lastCol">
      <w:rPr>
        <w:b/>
        <w:bCs/>
      </w:rPr>
      <w:tblPr/>
      <w:tcPr>
        <w:tcBorders>
          <w:top w:val="single" w:sz="8" w:space="0" w:color="E7D1EB" w:themeColor="accent6"/>
          <w:bottom w:val="single" w:sz="8" w:space="0" w:color="E7D1EB" w:themeColor="accent6"/>
        </w:tcBorders>
      </w:tcPr>
    </w:tblStylePr>
    <w:tblStylePr w:type="band1Vert">
      <w:tblPr/>
      <w:tcPr>
        <w:shd w:val="clear" w:color="auto" w:fill="F9F3FA" w:themeFill="accent6" w:themeFillTint="3F"/>
      </w:tcPr>
    </w:tblStylePr>
    <w:tblStylePr w:type="band1Horz">
      <w:tblPr/>
      <w:tcPr>
        <w:shd w:val="clear" w:color="auto" w:fill="F9F3FA"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00778" w:themeColor="accent1"/>
        <w:left w:val="single" w:sz="8" w:space="0" w:color="500778" w:themeColor="accent1"/>
        <w:bottom w:val="single" w:sz="8" w:space="0" w:color="500778" w:themeColor="accent1"/>
        <w:right w:val="single" w:sz="8" w:space="0" w:color="500778" w:themeColor="accent1"/>
      </w:tblBorders>
    </w:tblPr>
    <w:tblStylePr w:type="firstRow">
      <w:rPr>
        <w:sz w:val="24"/>
        <w:szCs w:val="24"/>
      </w:rPr>
      <w:tblPr/>
      <w:tcPr>
        <w:tcBorders>
          <w:top w:val="nil"/>
          <w:left w:val="nil"/>
          <w:bottom w:val="single" w:sz="24" w:space="0" w:color="500778" w:themeColor="accent1"/>
          <w:right w:val="nil"/>
          <w:insideH w:val="nil"/>
          <w:insideV w:val="nil"/>
        </w:tcBorders>
        <w:shd w:val="clear" w:color="auto" w:fill="FFFFFF" w:themeFill="background1"/>
      </w:tcPr>
    </w:tblStylePr>
    <w:tblStylePr w:type="lastRow">
      <w:tblPr/>
      <w:tcPr>
        <w:tcBorders>
          <w:top w:val="single" w:sz="8" w:space="0" w:color="50077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0778" w:themeColor="accent1"/>
          <w:insideH w:val="nil"/>
          <w:insideV w:val="nil"/>
        </w:tcBorders>
        <w:shd w:val="clear" w:color="auto" w:fill="FFFFFF" w:themeFill="background1"/>
      </w:tcPr>
    </w:tblStylePr>
    <w:tblStylePr w:type="lastCol">
      <w:tblPr/>
      <w:tcPr>
        <w:tcBorders>
          <w:top w:val="nil"/>
          <w:left w:val="single" w:sz="8" w:space="0" w:color="5007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A5F9" w:themeFill="accent1" w:themeFillTint="3F"/>
      </w:tcPr>
    </w:tblStylePr>
    <w:tblStylePr w:type="band1Horz">
      <w:tblPr/>
      <w:tcPr>
        <w:tcBorders>
          <w:top w:val="nil"/>
          <w:bottom w:val="nil"/>
          <w:insideH w:val="nil"/>
          <w:insideV w:val="nil"/>
        </w:tcBorders>
        <w:shd w:val="clear" w:color="auto" w:fill="DBA5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42667" w:themeColor="accent2"/>
        <w:left w:val="single" w:sz="8" w:space="0" w:color="642667" w:themeColor="accent2"/>
        <w:bottom w:val="single" w:sz="8" w:space="0" w:color="642667" w:themeColor="accent2"/>
        <w:right w:val="single" w:sz="8" w:space="0" w:color="642667" w:themeColor="accent2"/>
      </w:tblBorders>
    </w:tblPr>
    <w:tblStylePr w:type="firstRow">
      <w:rPr>
        <w:sz w:val="24"/>
        <w:szCs w:val="24"/>
      </w:rPr>
      <w:tblPr/>
      <w:tcPr>
        <w:tcBorders>
          <w:top w:val="nil"/>
          <w:left w:val="nil"/>
          <w:bottom w:val="single" w:sz="24" w:space="0" w:color="642667" w:themeColor="accent2"/>
          <w:right w:val="nil"/>
          <w:insideH w:val="nil"/>
          <w:insideV w:val="nil"/>
        </w:tcBorders>
        <w:shd w:val="clear" w:color="auto" w:fill="FFFFFF" w:themeFill="background1"/>
      </w:tcPr>
    </w:tblStylePr>
    <w:tblStylePr w:type="lastRow">
      <w:tblPr/>
      <w:tcPr>
        <w:tcBorders>
          <w:top w:val="single" w:sz="8" w:space="0" w:color="64266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2667" w:themeColor="accent2"/>
          <w:insideH w:val="nil"/>
          <w:insideV w:val="nil"/>
        </w:tcBorders>
        <w:shd w:val="clear" w:color="auto" w:fill="FFFFFF" w:themeFill="background1"/>
      </w:tcPr>
    </w:tblStylePr>
    <w:tblStylePr w:type="lastCol">
      <w:tblPr/>
      <w:tcPr>
        <w:tcBorders>
          <w:top w:val="nil"/>
          <w:left w:val="single" w:sz="8" w:space="0" w:color="64266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BCE6" w:themeFill="accent2" w:themeFillTint="3F"/>
      </w:tcPr>
    </w:tblStylePr>
    <w:tblStylePr w:type="band1Horz">
      <w:tblPr/>
      <w:tcPr>
        <w:tcBorders>
          <w:top w:val="nil"/>
          <w:bottom w:val="nil"/>
          <w:insideH w:val="nil"/>
          <w:insideV w:val="nil"/>
        </w:tcBorders>
        <w:shd w:val="clear" w:color="auto" w:fill="E4BC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7189D" w:themeColor="accent3"/>
        <w:left w:val="single" w:sz="8" w:space="0" w:color="87189D" w:themeColor="accent3"/>
        <w:bottom w:val="single" w:sz="8" w:space="0" w:color="87189D" w:themeColor="accent3"/>
        <w:right w:val="single" w:sz="8" w:space="0" w:color="87189D" w:themeColor="accent3"/>
      </w:tblBorders>
    </w:tblPr>
    <w:tblStylePr w:type="firstRow">
      <w:rPr>
        <w:sz w:val="24"/>
        <w:szCs w:val="24"/>
      </w:rPr>
      <w:tblPr/>
      <w:tcPr>
        <w:tcBorders>
          <w:top w:val="nil"/>
          <w:left w:val="nil"/>
          <w:bottom w:val="single" w:sz="24" w:space="0" w:color="87189D" w:themeColor="accent3"/>
          <w:right w:val="nil"/>
          <w:insideH w:val="nil"/>
          <w:insideV w:val="nil"/>
        </w:tcBorders>
        <w:shd w:val="clear" w:color="auto" w:fill="FFFFFF" w:themeFill="background1"/>
      </w:tcPr>
    </w:tblStylePr>
    <w:tblStylePr w:type="lastRow">
      <w:tblPr/>
      <w:tcPr>
        <w:tcBorders>
          <w:top w:val="single" w:sz="8" w:space="0" w:color="8718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3"/>
          <w:insideH w:val="nil"/>
          <w:insideV w:val="nil"/>
        </w:tcBorders>
        <w:shd w:val="clear" w:color="auto" w:fill="FFFFFF" w:themeFill="background1"/>
      </w:tcPr>
    </w:tblStylePr>
    <w:tblStylePr w:type="lastCol">
      <w:tblPr/>
      <w:tcPr>
        <w:tcBorders>
          <w:top w:val="nil"/>
          <w:left w:val="single" w:sz="8" w:space="0" w:color="8718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3" w:themeFillTint="3F"/>
      </w:tcPr>
    </w:tblStylePr>
    <w:tblStylePr w:type="band1Horz">
      <w:tblPr/>
      <w:tcPr>
        <w:tcBorders>
          <w:top w:val="nil"/>
          <w:bottom w:val="nil"/>
          <w:insideH w:val="nil"/>
          <w:insideV w:val="nil"/>
        </w:tcBorders>
        <w:shd w:val="clear" w:color="auto" w:fill="EAB8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783BB" w:themeColor="accent4"/>
        <w:left w:val="single" w:sz="8" w:space="0" w:color="A783BB" w:themeColor="accent4"/>
        <w:bottom w:val="single" w:sz="8" w:space="0" w:color="A783BB" w:themeColor="accent4"/>
        <w:right w:val="single" w:sz="8" w:space="0" w:color="A783BB" w:themeColor="accent4"/>
      </w:tblBorders>
    </w:tblPr>
    <w:tblStylePr w:type="firstRow">
      <w:rPr>
        <w:sz w:val="24"/>
        <w:szCs w:val="24"/>
      </w:rPr>
      <w:tblPr/>
      <w:tcPr>
        <w:tcBorders>
          <w:top w:val="nil"/>
          <w:left w:val="nil"/>
          <w:bottom w:val="single" w:sz="24" w:space="0" w:color="A783BB" w:themeColor="accent4"/>
          <w:right w:val="nil"/>
          <w:insideH w:val="nil"/>
          <w:insideV w:val="nil"/>
        </w:tcBorders>
        <w:shd w:val="clear" w:color="auto" w:fill="FFFFFF" w:themeFill="background1"/>
      </w:tcPr>
    </w:tblStylePr>
    <w:tblStylePr w:type="lastRow">
      <w:tblPr/>
      <w:tcPr>
        <w:tcBorders>
          <w:top w:val="single" w:sz="8" w:space="0" w:color="A783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83BB" w:themeColor="accent4"/>
          <w:insideH w:val="nil"/>
          <w:insideV w:val="nil"/>
        </w:tcBorders>
        <w:shd w:val="clear" w:color="auto" w:fill="FFFFFF" w:themeFill="background1"/>
      </w:tcPr>
    </w:tblStylePr>
    <w:tblStylePr w:type="lastCol">
      <w:tblPr/>
      <w:tcPr>
        <w:tcBorders>
          <w:top w:val="nil"/>
          <w:left w:val="single" w:sz="8" w:space="0" w:color="A783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0EE" w:themeFill="accent4" w:themeFillTint="3F"/>
      </w:tcPr>
    </w:tblStylePr>
    <w:tblStylePr w:type="band1Horz">
      <w:tblPr/>
      <w:tcPr>
        <w:tcBorders>
          <w:top w:val="nil"/>
          <w:bottom w:val="nil"/>
          <w:insideH w:val="nil"/>
          <w:insideV w:val="nil"/>
        </w:tcBorders>
        <w:shd w:val="clear" w:color="auto" w:fill="E9E0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1A8C2" w:themeColor="accent5"/>
        <w:left w:val="single" w:sz="8" w:space="0" w:color="C1A8C2" w:themeColor="accent5"/>
        <w:bottom w:val="single" w:sz="8" w:space="0" w:color="C1A8C2" w:themeColor="accent5"/>
        <w:right w:val="single" w:sz="8" w:space="0" w:color="C1A8C2" w:themeColor="accent5"/>
      </w:tblBorders>
    </w:tblPr>
    <w:tblStylePr w:type="firstRow">
      <w:rPr>
        <w:sz w:val="24"/>
        <w:szCs w:val="24"/>
      </w:rPr>
      <w:tblPr/>
      <w:tcPr>
        <w:tcBorders>
          <w:top w:val="nil"/>
          <w:left w:val="nil"/>
          <w:bottom w:val="single" w:sz="24" w:space="0" w:color="C1A8C2" w:themeColor="accent5"/>
          <w:right w:val="nil"/>
          <w:insideH w:val="nil"/>
          <w:insideV w:val="nil"/>
        </w:tcBorders>
        <w:shd w:val="clear" w:color="auto" w:fill="FFFFFF" w:themeFill="background1"/>
      </w:tcPr>
    </w:tblStylePr>
    <w:tblStylePr w:type="lastRow">
      <w:tblPr/>
      <w:tcPr>
        <w:tcBorders>
          <w:top w:val="single" w:sz="8" w:space="0" w:color="C1A8C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A8C2" w:themeColor="accent5"/>
          <w:insideH w:val="nil"/>
          <w:insideV w:val="nil"/>
        </w:tcBorders>
        <w:shd w:val="clear" w:color="auto" w:fill="FFFFFF" w:themeFill="background1"/>
      </w:tcPr>
    </w:tblStylePr>
    <w:tblStylePr w:type="lastCol">
      <w:tblPr/>
      <w:tcPr>
        <w:tcBorders>
          <w:top w:val="nil"/>
          <w:left w:val="single" w:sz="8" w:space="0" w:color="C1A8C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9F0" w:themeFill="accent5" w:themeFillTint="3F"/>
      </w:tcPr>
    </w:tblStylePr>
    <w:tblStylePr w:type="band1Horz">
      <w:tblPr/>
      <w:tcPr>
        <w:tcBorders>
          <w:top w:val="nil"/>
          <w:bottom w:val="nil"/>
          <w:insideH w:val="nil"/>
          <w:insideV w:val="nil"/>
        </w:tcBorders>
        <w:shd w:val="clear" w:color="auto" w:fill="EFE9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E7D1EB" w:themeColor="accent6"/>
        <w:left w:val="single" w:sz="8" w:space="0" w:color="E7D1EB" w:themeColor="accent6"/>
        <w:bottom w:val="single" w:sz="8" w:space="0" w:color="E7D1EB" w:themeColor="accent6"/>
        <w:right w:val="single" w:sz="8" w:space="0" w:color="E7D1EB" w:themeColor="accent6"/>
      </w:tblBorders>
    </w:tblPr>
    <w:tblStylePr w:type="firstRow">
      <w:rPr>
        <w:sz w:val="24"/>
        <w:szCs w:val="24"/>
      </w:rPr>
      <w:tblPr/>
      <w:tcPr>
        <w:tcBorders>
          <w:top w:val="nil"/>
          <w:left w:val="nil"/>
          <w:bottom w:val="single" w:sz="24" w:space="0" w:color="E7D1EB" w:themeColor="accent6"/>
          <w:right w:val="nil"/>
          <w:insideH w:val="nil"/>
          <w:insideV w:val="nil"/>
        </w:tcBorders>
        <w:shd w:val="clear" w:color="auto" w:fill="FFFFFF" w:themeFill="background1"/>
      </w:tcPr>
    </w:tblStylePr>
    <w:tblStylePr w:type="lastRow">
      <w:tblPr/>
      <w:tcPr>
        <w:tcBorders>
          <w:top w:val="single" w:sz="8" w:space="0" w:color="E7D1E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D1EB" w:themeColor="accent6"/>
          <w:insideH w:val="nil"/>
          <w:insideV w:val="nil"/>
        </w:tcBorders>
        <w:shd w:val="clear" w:color="auto" w:fill="FFFFFF" w:themeFill="background1"/>
      </w:tcPr>
    </w:tblStylePr>
    <w:tblStylePr w:type="lastCol">
      <w:tblPr/>
      <w:tcPr>
        <w:tcBorders>
          <w:top w:val="nil"/>
          <w:left w:val="single" w:sz="8" w:space="0" w:color="E7D1E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3FA" w:themeFill="accent6" w:themeFillTint="3F"/>
      </w:tcPr>
    </w:tblStylePr>
    <w:tblStylePr w:type="band1Horz">
      <w:tblPr/>
      <w:tcPr>
        <w:tcBorders>
          <w:top w:val="nil"/>
          <w:bottom w:val="nil"/>
          <w:insideH w:val="nil"/>
          <w:insideV w:val="nil"/>
        </w:tcBorders>
        <w:shd w:val="clear" w:color="auto" w:fill="F9F3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8B0CD2" w:themeColor="accent1" w:themeTint="BF"/>
        <w:left w:val="single" w:sz="8" w:space="0" w:color="8B0CD2" w:themeColor="accent1" w:themeTint="BF"/>
        <w:bottom w:val="single" w:sz="8" w:space="0" w:color="8B0CD2" w:themeColor="accent1" w:themeTint="BF"/>
        <w:right w:val="single" w:sz="8" w:space="0" w:color="8B0CD2" w:themeColor="accent1" w:themeTint="BF"/>
        <w:insideH w:val="single" w:sz="8" w:space="0" w:color="8B0CD2" w:themeColor="accent1" w:themeTint="BF"/>
      </w:tblBorders>
    </w:tblPr>
    <w:tblStylePr w:type="firstRow">
      <w:pPr>
        <w:spacing w:before="0" w:after="0" w:line="240" w:lineRule="auto"/>
      </w:pPr>
      <w:rPr>
        <w:b/>
        <w:bCs/>
        <w:color w:val="FFFFFF" w:themeColor="background1"/>
      </w:rPr>
      <w:tblPr/>
      <w:tcPr>
        <w:tcBorders>
          <w:top w:val="single" w:sz="8" w:space="0" w:color="8B0CD2" w:themeColor="accent1" w:themeTint="BF"/>
          <w:left w:val="single" w:sz="8" w:space="0" w:color="8B0CD2" w:themeColor="accent1" w:themeTint="BF"/>
          <w:bottom w:val="single" w:sz="8" w:space="0" w:color="8B0CD2" w:themeColor="accent1" w:themeTint="BF"/>
          <w:right w:val="single" w:sz="8" w:space="0" w:color="8B0CD2" w:themeColor="accent1" w:themeTint="BF"/>
          <w:insideH w:val="nil"/>
          <w:insideV w:val="nil"/>
        </w:tcBorders>
        <w:shd w:val="clear" w:color="auto" w:fill="500778" w:themeFill="accent1"/>
      </w:tcPr>
    </w:tblStylePr>
    <w:tblStylePr w:type="lastRow">
      <w:pPr>
        <w:spacing w:before="0" w:after="0" w:line="240" w:lineRule="auto"/>
      </w:pPr>
      <w:rPr>
        <w:b/>
        <w:bCs/>
      </w:rPr>
      <w:tblPr/>
      <w:tcPr>
        <w:tcBorders>
          <w:top w:val="double" w:sz="6" w:space="0" w:color="8B0CD2" w:themeColor="accent1" w:themeTint="BF"/>
          <w:left w:val="single" w:sz="8" w:space="0" w:color="8B0CD2" w:themeColor="accent1" w:themeTint="BF"/>
          <w:bottom w:val="single" w:sz="8" w:space="0" w:color="8B0CD2" w:themeColor="accent1" w:themeTint="BF"/>
          <w:right w:val="single" w:sz="8" w:space="0" w:color="8B0C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A5F9" w:themeFill="accent1" w:themeFillTint="3F"/>
      </w:tcPr>
    </w:tblStylePr>
    <w:tblStylePr w:type="band1Horz">
      <w:tblPr/>
      <w:tcPr>
        <w:tcBorders>
          <w:insideH w:val="nil"/>
          <w:insideV w:val="nil"/>
        </w:tcBorders>
        <w:shd w:val="clear" w:color="auto" w:fill="DBA5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A53FAA" w:themeColor="accent2" w:themeTint="BF"/>
        <w:left w:val="single" w:sz="8" w:space="0" w:color="A53FAA" w:themeColor="accent2" w:themeTint="BF"/>
        <w:bottom w:val="single" w:sz="8" w:space="0" w:color="A53FAA" w:themeColor="accent2" w:themeTint="BF"/>
        <w:right w:val="single" w:sz="8" w:space="0" w:color="A53FAA" w:themeColor="accent2" w:themeTint="BF"/>
        <w:insideH w:val="single" w:sz="8" w:space="0" w:color="A53FAA" w:themeColor="accent2" w:themeTint="BF"/>
      </w:tblBorders>
    </w:tblPr>
    <w:tblStylePr w:type="firstRow">
      <w:pPr>
        <w:spacing w:before="0" w:after="0" w:line="240" w:lineRule="auto"/>
      </w:pPr>
      <w:rPr>
        <w:b/>
        <w:bCs/>
        <w:color w:val="FFFFFF" w:themeColor="background1"/>
      </w:rPr>
      <w:tblPr/>
      <w:tcPr>
        <w:tcBorders>
          <w:top w:val="single" w:sz="8" w:space="0" w:color="A53FAA" w:themeColor="accent2" w:themeTint="BF"/>
          <w:left w:val="single" w:sz="8" w:space="0" w:color="A53FAA" w:themeColor="accent2" w:themeTint="BF"/>
          <w:bottom w:val="single" w:sz="8" w:space="0" w:color="A53FAA" w:themeColor="accent2" w:themeTint="BF"/>
          <w:right w:val="single" w:sz="8" w:space="0" w:color="A53FAA" w:themeColor="accent2" w:themeTint="BF"/>
          <w:insideH w:val="nil"/>
          <w:insideV w:val="nil"/>
        </w:tcBorders>
        <w:shd w:val="clear" w:color="auto" w:fill="642667" w:themeFill="accent2"/>
      </w:tcPr>
    </w:tblStylePr>
    <w:tblStylePr w:type="lastRow">
      <w:pPr>
        <w:spacing w:before="0" w:after="0" w:line="240" w:lineRule="auto"/>
      </w:pPr>
      <w:rPr>
        <w:b/>
        <w:bCs/>
      </w:rPr>
      <w:tblPr/>
      <w:tcPr>
        <w:tcBorders>
          <w:top w:val="double" w:sz="6" w:space="0" w:color="A53FAA" w:themeColor="accent2" w:themeTint="BF"/>
          <w:left w:val="single" w:sz="8" w:space="0" w:color="A53FAA" w:themeColor="accent2" w:themeTint="BF"/>
          <w:bottom w:val="single" w:sz="8" w:space="0" w:color="A53FAA" w:themeColor="accent2" w:themeTint="BF"/>
          <w:right w:val="single" w:sz="8" w:space="0" w:color="A53F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BCE6" w:themeFill="accent2" w:themeFillTint="3F"/>
      </w:tcPr>
    </w:tblStylePr>
    <w:tblStylePr w:type="band1Horz">
      <w:tblPr/>
      <w:tcPr>
        <w:tcBorders>
          <w:insideH w:val="nil"/>
          <w:insideV w:val="nil"/>
        </w:tcBorders>
        <w:shd w:val="clear" w:color="auto" w:fill="E4BC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BF29DE" w:themeColor="accent3" w:themeTint="BF"/>
        <w:left w:val="single" w:sz="8" w:space="0" w:color="BF29DE" w:themeColor="accent3" w:themeTint="BF"/>
        <w:bottom w:val="single" w:sz="8" w:space="0" w:color="BF29DE" w:themeColor="accent3" w:themeTint="BF"/>
        <w:right w:val="single" w:sz="8" w:space="0" w:color="BF29DE" w:themeColor="accent3" w:themeTint="BF"/>
        <w:insideH w:val="single" w:sz="8" w:space="0" w:color="BF29DE" w:themeColor="accent3" w:themeTint="BF"/>
      </w:tblBorders>
    </w:tblPr>
    <w:tblStylePr w:type="firstRow">
      <w:pPr>
        <w:spacing w:before="0" w:after="0" w:line="240" w:lineRule="auto"/>
      </w:pPr>
      <w:rPr>
        <w:b/>
        <w:bCs/>
        <w:color w:val="FFFFFF" w:themeColor="background1"/>
      </w:rPr>
      <w:tblPr/>
      <w:tcPr>
        <w:tcBorders>
          <w:top w:val="single" w:sz="8" w:space="0" w:color="BF29DE" w:themeColor="accent3" w:themeTint="BF"/>
          <w:left w:val="single" w:sz="8" w:space="0" w:color="BF29DE" w:themeColor="accent3" w:themeTint="BF"/>
          <w:bottom w:val="single" w:sz="8" w:space="0" w:color="BF29DE" w:themeColor="accent3" w:themeTint="BF"/>
          <w:right w:val="single" w:sz="8" w:space="0" w:color="BF29DE" w:themeColor="accent3" w:themeTint="BF"/>
          <w:insideH w:val="nil"/>
          <w:insideV w:val="nil"/>
        </w:tcBorders>
        <w:shd w:val="clear" w:color="auto" w:fill="87189D" w:themeFill="accent3"/>
      </w:tcPr>
    </w:tblStylePr>
    <w:tblStylePr w:type="lastRow">
      <w:pPr>
        <w:spacing w:before="0" w:after="0" w:line="240" w:lineRule="auto"/>
      </w:pPr>
      <w:rPr>
        <w:b/>
        <w:bCs/>
      </w:rPr>
      <w:tblPr/>
      <w:tcPr>
        <w:tcBorders>
          <w:top w:val="double" w:sz="6" w:space="0" w:color="BF29DE" w:themeColor="accent3" w:themeTint="BF"/>
          <w:left w:val="single" w:sz="8" w:space="0" w:color="BF29DE" w:themeColor="accent3" w:themeTint="BF"/>
          <w:bottom w:val="single" w:sz="8" w:space="0" w:color="BF29DE" w:themeColor="accent3" w:themeTint="BF"/>
          <w:right w:val="single" w:sz="8" w:space="0" w:color="BF2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3" w:themeFillTint="3F"/>
      </w:tcPr>
    </w:tblStylePr>
    <w:tblStylePr w:type="band1Horz">
      <w:tblPr/>
      <w:tcPr>
        <w:tcBorders>
          <w:insideH w:val="nil"/>
          <w:insideV w:val="nil"/>
        </w:tcBorders>
        <w:shd w:val="clear" w:color="auto" w:fill="EAB8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BCA2CC" w:themeColor="accent4" w:themeTint="BF"/>
        <w:left w:val="single" w:sz="8" w:space="0" w:color="BCA2CC" w:themeColor="accent4" w:themeTint="BF"/>
        <w:bottom w:val="single" w:sz="8" w:space="0" w:color="BCA2CC" w:themeColor="accent4" w:themeTint="BF"/>
        <w:right w:val="single" w:sz="8" w:space="0" w:color="BCA2CC" w:themeColor="accent4" w:themeTint="BF"/>
        <w:insideH w:val="single" w:sz="8" w:space="0" w:color="BCA2CC" w:themeColor="accent4" w:themeTint="BF"/>
      </w:tblBorders>
    </w:tblPr>
    <w:tblStylePr w:type="firstRow">
      <w:pPr>
        <w:spacing w:before="0" w:after="0" w:line="240" w:lineRule="auto"/>
      </w:pPr>
      <w:rPr>
        <w:b/>
        <w:bCs/>
        <w:color w:val="FFFFFF" w:themeColor="background1"/>
      </w:rPr>
      <w:tblPr/>
      <w:tcPr>
        <w:tcBorders>
          <w:top w:val="single" w:sz="8" w:space="0" w:color="BCA2CC" w:themeColor="accent4" w:themeTint="BF"/>
          <w:left w:val="single" w:sz="8" w:space="0" w:color="BCA2CC" w:themeColor="accent4" w:themeTint="BF"/>
          <w:bottom w:val="single" w:sz="8" w:space="0" w:color="BCA2CC" w:themeColor="accent4" w:themeTint="BF"/>
          <w:right w:val="single" w:sz="8" w:space="0" w:color="BCA2CC" w:themeColor="accent4" w:themeTint="BF"/>
          <w:insideH w:val="nil"/>
          <w:insideV w:val="nil"/>
        </w:tcBorders>
        <w:shd w:val="clear" w:color="auto" w:fill="A783BB" w:themeFill="accent4"/>
      </w:tcPr>
    </w:tblStylePr>
    <w:tblStylePr w:type="lastRow">
      <w:pPr>
        <w:spacing w:before="0" w:after="0" w:line="240" w:lineRule="auto"/>
      </w:pPr>
      <w:rPr>
        <w:b/>
        <w:bCs/>
      </w:rPr>
      <w:tblPr/>
      <w:tcPr>
        <w:tcBorders>
          <w:top w:val="double" w:sz="6" w:space="0" w:color="BCA2CC" w:themeColor="accent4" w:themeTint="BF"/>
          <w:left w:val="single" w:sz="8" w:space="0" w:color="BCA2CC" w:themeColor="accent4" w:themeTint="BF"/>
          <w:bottom w:val="single" w:sz="8" w:space="0" w:color="BCA2CC" w:themeColor="accent4" w:themeTint="BF"/>
          <w:right w:val="single" w:sz="8" w:space="0" w:color="BCA2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0EE" w:themeFill="accent4" w:themeFillTint="3F"/>
      </w:tcPr>
    </w:tblStylePr>
    <w:tblStylePr w:type="band1Horz">
      <w:tblPr/>
      <w:tcPr>
        <w:tcBorders>
          <w:insideH w:val="nil"/>
          <w:insideV w:val="nil"/>
        </w:tcBorders>
        <w:shd w:val="clear" w:color="auto" w:fill="E9E0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D0BDD1" w:themeColor="accent5" w:themeTint="BF"/>
        <w:left w:val="single" w:sz="8" w:space="0" w:color="D0BDD1" w:themeColor="accent5" w:themeTint="BF"/>
        <w:bottom w:val="single" w:sz="8" w:space="0" w:color="D0BDD1" w:themeColor="accent5" w:themeTint="BF"/>
        <w:right w:val="single" w:sz="8" w:space="0" w:color="D0BDD1" w:themeColor="accent5" w:themeTint="BF"/>
        <w:insideH w:val="single" w:sz="8" w:space="0" w:color="D0BDD1" w:themeColor="accent5" w:themeTint="BF"/>
      </w:tblBorders>
    </w:tblPr>
    <w:tblStylePr w:type="firstRow">
      <w:pPr>
        <w:spacing w:before="0" w:after="0" w:line="240" w:lineRule="auto"/>
      </w:pPr>
      <w:rPr>
        <w:b/>
        <w:bCs/>
        <w:color w:val="FFFFFF" w:themeColor="background1"/>
      </w:rPr>
      <w:tblPr/>
      <w:tcPr>
        <w:tcBorders>
          <w:top w:val="single" w:sz="8" w:space="0" w:color="D0BDD1" w:themeColor="accent5" w:themeTint="BF"/>
          <w:left w:val="single" w:sz="8" w:space="0" w:color="D0BDD1" w:themeColor="accent5" w:themeTint="BF"/>
          <w:bottom w:val="single" w:sz="8" w:space="0" w:color="D0BDD1" w:themeColor="accent5" w:themeTint="BF"/>
          <w:right w:val="single" w:sz="8" w:space="0" w:color="D0BDD1" w:themeColor="accent5" w:themeTint="BF"/>
          <w:insideH w:val="nil"/>
          <w:insideV w:val="nil"/>
        </w:tcBorders>
        <w:shd w:val="clear" w:color="auto" w:fill="C1A8C2" w:themeFill="accent5"/>
      </w:tcPr>
    </w:tblStylePr>
    <w:tblStylePr w:type="lastRow">
      <w:pPr>
        <w:spacing w:before="0" w:after="0" w:line="240" w:lineRule="auto"/>
      </w:pPr>
      <w:rPr>
        <w:b/>
        <w:bCs/>
      </w:rPr>
      <w:tblPr/>
      <w:tcPr>
        <w:tcBorders>
          <w:top w:val="double" w:sz="6" w:space="0" w:color="D0BDD1" w:themeColor="accent5" w:themeTint="BF"/>
          <w:left w:val="single" w:sz="8" w:space="0" w:color="D0BDD1" w:themeColor="accent5" w:themeTint="BF"/>
          <w:bottom w:val="single" w:sz="8" w:space="0" w:color="D0BDD1" w:themeColor="accent5" w:themeTint="BF"/>
          <w:right w:val="single" w:sz="8" w:space="0" w:color="D0BDD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9F0" w:themeFill="accent5" w:themeFillTint="3F"/>
      </w:tcPr>
    </w:tblStylePr>
    <w:tblStylePr w:type="band1Horz">
      <w:tblPr/>
      <w:tcPr>
        <w:tcBorders>
          <w:insideH w:val="nil"/>
          <w:insideV w:val="nil"/>
        </w:tcBorders>
        <w:shd w:val="clear" w:color="auto" w:fill="EFE9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ECDCF0" w:themeColor="accent6" w:themeTint="BF"/>
        <w:left w:val="single" w:sz="8" w:space="0" w:color="ECDCF0" w:themeColor="accent6" w:themeTint="BF"/>
        <w:bottom w:val="single" w:sz="8" w:space="0" w:color="ECDCF0" w:themeColor="accent6" w:themeTint="BF"/>
        <w:right w:val="single" w:sz="8" w:space="0" w:color="ECDCF0" w:themeColor="accent6" w:themeTint="BF"/>
        <w:insideH w:val="single" w:sz="8" w:space="0" w:color="ECDCF0" w:themeColor="accent6" w:themeTint="BF"/>
      </w:tblBorders>
    </w:tblPr>
    <w:tblStylePr w:type="firstRow">
      <w:pPr>
        <w:spacing w:before="0" w:after="0" w:line="240" w:lineRule="auto"/>
      </w:pPr>
      <w:rPr>
        <w:b/>
        <w:bCs/>
        <w:color w:val="FFFFFF" w:themeColor="background1"/>
      </w:rPr>
      <w:tblPr/>
      <w:tcPr>
        <w:tcBorders>
          <w:top w:val="single" w:sz="8" w:space="0" w:color="ECDCF0" w:themeColor="accent6" w:themeTint="BF"/>
          <w:left w:val="single" w:sz="8" w:space="0" w:color="ECDCF0" w:themeColor="accent6" w:themeTint="BF"/>
          <w:bottom w:val="single" w:sz="8" w:space="0" w:color="ECDCF0" w:themeColor="accent6" w:themeTint="BF"/>
          <w:right w:val="single" w:sz="8" w:space="0" w:color="ECDCF0" w:themeColor="accent6" w:themeTint="BF"/>
          <w:insideH w:val="nil"/>
          <w:insideV w:val="nil"/>
        </w:tcBorders>
        <w:shd w:val="clear" w:color="auto" w:fill="E7D1EB" w:themeFill="accent6"/>
      </w:tcPr>
    </w:tblStylePr>
    <w:tblStylePr w:type="lastRow">
      <w:pPr>
        <w:spacing w:before="0" w:after="0" w:line="240" w:lineRule="auto"/>
      </w:pPr>
      <w:rPr>
        <w:b/>
        <w:bCs/>
      </w:rPr>
      <w:tblPr/>
      <w:tcPr>
        <w:tcBorders>
          <w:top w:val="double" w:sz="6" w:space="0" w:color="ECDCF0" w:themeColor="accent6" w:themeTint="BF"/>
          <w:left w:val="single" w:sz="8" w:space="0" w:color="ECDCF0" w:themeColor="accent6" w:themeTint="BF"/>
          <w:bottom w:val="single" w:sz="8" w:space="0" w:color="ECDCF0" w:themeColor="accent6" w:themeTint="BF"/>
          <w:right w:val="single" w:sz="8" w:space="0" w:color="ECDC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3FA" w:themeFill="accent6" w:themeFillTint="3F"/>
      </w:tcPr>
    </w:tblStylePr>
    <w:tblStylePr w:type="band1Horz">
      <w:tblPr/>
      <w:tcPr>
        <w:tcBorders>
          <w:insideH w:val="nil"/>
          <w:insideV w:val="nil"/>
        </w:tcBorders>
        <w:shd w:val="clear" w:color="auto" w:fill="F9F3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1"/>
      </w:tcPr>
    </w:tblStylePr>
    <w:tblStylePr w:type="lastCol">
      <w:rPr>
        <w:b/>
        <w:bCs/>
        <w:color w:val="FFFFFF" w:themeColor="background1"/>
      </w:rPr>
      <w:tblPr/>
      <w:tcPr>
        <w:tcBorders>
          <w:left w:val="nil"/>
          <w:right w:val="nil"/>
          <w:insideH w:val="nil"/>
          <w:insideV w:val="nil"/>
        </w:tcBorders>
        <w:shd w:val="clear" w:color="auto" w:fill="5007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266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2667" w:themeFill="accent2"/>
      </w:tcPr>
    </w:tblStylePr>
    <w:tblStylePr w:type="lastCol">
      <w:rPr>
        <w:b/>
        <w:bCs/>
        <w:color w:val="FFFFFF" w:themeColor="background1"/>
      </w:rPr>
      <w:tblPr/>
      <w:tcPr>
        <w:tcBorders>
          <w:left w:val="nil"/>
          <w:right w:val="nil"/>
          <w:insideH w:val="nil"/>
          <w:insideV w:val="nil"/>
        </w:tcBorders>
        <w:shd w:val="clear" w:color="auto" w:fill="64266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3"/>
      </w:tcPr>
    </w:tblStylePr>
    <w:tblStylePr w:type="lastCol">
      <w:rPr>
        <w:b/>
        <w:bCs/>
        <w:color w:val="FFFFFF" w:themeColor="background1"/>
      </w:rPr>
      <w:tblPr/>
      <w:tcPr>
        <w:tcBorders>
          <w:left w:val="nil"/>
          <w:right w:val="nil"/>
          <w:insideH w:val="nil"/>
          <w:insideV w:val="nil"/>
        </w:tcBorders>
        <w:shd w:val="clear" w:color="auto" w:fill="8718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83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83BB" w:themeFill="accent4"/>
      </w:tcPr>
    </w:tblStylePr>
    <w:tblStylePr w:type="lastCol">
      <w:rPr>
        <w:b/>
        <w:bCs/>
        <w:color w:val="FFFFFF" w:themeColor="background1"/>
      </w:rPr>
      <w:tblPr/>
      <w:tcPr>
        <w:tcBorders>
          <w:left w:val="nil"/>
          <w:right w:val="nil"/>
          <w:insideH w:val="nil"/>
          <w:insideV w:val="nil"/>
        </w:tcBorders>
        <w:shd w:val="clear" w:color="auto" w:fill="A783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D1E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D1EB" w:themeFill="accent6"/>
      </w:tcPr>
    </w:tblStylePr>
    <w:tblStylePr w:type="lastCol">
      <w:rPr>
        <w:b/>
        <w:bCs/>
        <w:color w:val="FFFFFF" w:themeColor="background1"/>
      </w:rPr>
      <w:tblPr/>
      <w:tcPr>
        <w:tcBorders>
          <w:left w:val="nil"/>
          <w:right w:val="nil"/>
          <w:insideH w:val="nil"/>
          <w:insideV w:val="nil"/>
        </w:tcBorders>
        <w:shd w:val="clear" w:color="auto" w:fill="E7D1E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
    <w:qFormat/>
    <w:rsid w:val="00FB5561"/>
    <w:pPr>
      <w:ind w:left="792"/>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FB5561"/>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69"/>
    <w:rsid w:val="00A8309B"/>
    <w:pPr>
      <w:spacing w:before="320" w:after="320" w:line="240" w:lineRule="auto"/>
      <w:jc w:val="center"/>
    </w:pPr>
    <w:rPr>
      <w:i/>
      <w:iCs/>
      <w:color w:val="000000" w:themeColor="text1"/>
    </w:rPr>
  </w:style>
  <w:style w:type="character" w:customStyle="1" w:styleId="QuoteChar">
    <w:name w:val="Quote Char"/>
    <w:basedOn w:val="DefaultParagraphFont"/>
    <w:link w:val="Quote"/>
    <w:uiPriority w:val="69"/>
    <w:rsid w:val="00A8309B"/>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next w:val="TertiaryTitle"/>
    <w:link w:val="SubtitleChar"/>
    <w:uiPriority w:val="99"/>
    <w:rsid w:val="00FB5561"/>
    <w:pPr>
      <w:spacing w:before="0" w:after="120" w:line="440" w:lineRule="exact"/>
    </w:pPr>
    <w:rPr>
      <w:rFonts w:asciiTheme="majorHAnsi" w:eastAsia="Times New Roman" w:hAnsiTheme="majorHAnsi" w:cstheme="majorHAnsi"/>
      <w:spacing w:val="-2"/>
      <w:sz w:val="40"/>
      <w:szCs w:val="24"/>
      <w:lang w:eastAsia="en-AU"/>
    </w:rPr>
  </w:style>
  <w:style w:type="character" w:customStyle="1" w:styleId="SubtitleChar">
    <w:name w:val="Subtitle Char"/>
    <w:basedOn w:val="DefaultParagraphFont"/>
    <w:link w:val="Subtitle"/>
    <w:uiPriority w:val="99"/>
    <w:rsid w:val="00FB5561"/>
    <w:rPr>
      <w:rFonts w:asciiTheme="majorHAnsi" w:eastAsia="Times New Roman" w:hAnsiTheme="majorHAnsi" w:cstheme="majorHAnsi"/>
      <w:spacing w:val="-2"/>
      <w:sz w:val="40"/>
      <w:szCs w:val="24"/>
      <w:lang w:eastAsia="en-AU"/>
    </w:rPr>
  </w:style>
  <w:style w:type="character" w:styleId="SubtleReference">
    <w:name w:val="Subtle Reference"/>
    <w:basedOn w:val="DefaultParagraphFont"/>
    <w:uiPriority w:val="31"/>
    <w:semiHidden/>
    <w:rsid w:val="00C00568"/>
    <w:rPr>
      <w:smallCaps/>
      <w:color w:val="642667"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99"/>
    <w:rsid w:val="00FB5561"/>
    <w:pPr>
      <w:spacing w:before="0" w:after="300" w:line="252" w:lineRule="auto"/>
    </w:pPr>
    <w:rPr>
      <w:rFonts w:asciiTheme="majorHAnsi" w:eastAsia="Times New Roman" w:hAnsiTheme="majorHAnsi" w:cstheme="majorHAnsi"/>
      <w:b/>
      <w:spacing w:val="-2"/>
      <w:sz w:val="60"/>
      <w:szCs w:val="22"/>
      <w:lang w:eastAsia="en-AU"/>
    </w:rPr>
  </w:style>
  <w:style w:type="character" w:customStyle="1" w:styleId="TitleChar">
    <w:name w:val="Title Char"/>
    <w:basedOn w:val="DefaultParagraphFont"/>
    <w:link w:val="Title"/>
    <w:uiPriority w:val="99"/>
    <w:rsid w:val="00FB5561"/>
    <w:rPr>
      <w:rFonts w:asciiTheme="majorHAnsi" w:eastAsia="Times New Roman" w:hAnsiTheme="majorHAnsi" w:cstheme="majorHAnsi"/>
      <w:b/>
      <w:spacing w:val="-2"/>
      <w:sz w:val="60"/>
      <w:szCs w:val="22"/>
      <w:lang w:eastAsia="en-AU"/>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TOC2"/>
    <w:next w:val="Normal"/>
    <w:uiPriority w:val="39"/>
    <w:rsid w:val="00FB5561"/>
    <w:pPr>
      <w:ind w:left="1080" w:hanging="634"/>
    </w:pPr>
    <w:rPr>
      <w:lang w:eastAsia="en-US"/>
    </w:rPr>
  </w:style>
  <w:style w:type="paragraph" w:styleId="TOC6">
    <w:name w:val="toc 6"/>
    <w:basedOn w:val="TOC3"/>
    <w:next w:val="Normal"/>
    <w:uiPriority w:val="39"/>
    <w:rsid w:val="00FB5561"/>
    <w:pPr>
      <w:ind w:left="1800" w:hanging="720"/>
    </w:pPr>
    <w:rPr>
      <w:lang w:eastAsia="en-US"/>
    </w:rPr>
  </w:style>
  <w:style w:type="paragraph" w:styleId="TOC8">
    <w:name w:val="toc 8"/>
    <w:basedOn w:val="Normal"/>
    <w:next w:val="Normal"/>
    <w:autoRedefine/>
    <w:uiPriority w:val="96"/>
    <w:semiHidden/>
    <w:rsid w:val="00C00568"/>
    <w:pPr>
      <w:ind w:left="1540"/>
    </w:pPr>
  </w:style>
  <w:style w:type="paragraph" w:styleId="TOCHeading">
    <w:name w:val="TOC Heading"/>
    <w:basedOn w:val="Heading1"/>
    <w:next w:val="Normal"/>
    <w:uiPriority w:val="39"/>
    <w:rsid w:val="00FB5561"/>
    <w:pPr>
      <w:spacing w:before="480" w:after="720"/>
      <w:outlineLvl w:val="9"/>
    </w:pPr>
    <w:rPr>
      <w:color w:val="auto"/>
      <w:spacing w:val="2"/>
    </w:rPr>
  </w:style>
  <w:style w:type="table" w:customStyle="1" w:styleId="DTFTextTable">
    <w:name w:val="DTF Text Table"/>
    <w:basedOn w:val="DTFTable"/>
    <w:uiPriority w:val="99"/>
    <w:rsid w:val="0055528F"/>
    <w:pPr>
      <w:spacing w:before="120" w:after="60" w:line="240" w:lineRule="auto"/>
      <w:jc w:val="left"/>
    </w:pPr>
    <w:rPr>
      <w:sz w:val="18"/>
    </w:rPr>
    <w:tblPr>
      <w:tblBorders>
        <w:top w:val="single" w:sz="6" w:space="0" w:color="C4C4C0" w:themeColor="background2" w:themeShade="E6"/>
        <w:bottom w:val="single" w:sz="12" w:space="0" w:color="642667" w:themeColor="accent2"/>
        <w:insideH w:val="single" w:sz="6" w:space="0" w:color="C4C4C0" w:themeColor="background2" w:themeShade="E6"/>
      </w:tblBorders>
    </w:tblPr>
    <w:tblStylePr w:type="firstRow">
      <w:pPr>
        <w:wordWrap/>
        <w:spacing w:beforeLines="0" w:before="20" w:beforeAutospacing="0" w:afterLines="0" w:after="20" w:afterAutospacing="0" w:line="216" w:lineRule="auto"/>
        <w:jc w:val="left"/>
      </w:pPr>
      <w:rPr>
        <w:i/>
        <w:color w:val="FFFFFF" w:themeColor="background1"/>
      </w:rPr>
      <w:tblPr/>
      <w:trPr>
        <w:cantSplit w:val="0"/>
      </w:trPr>
      <w:tcPr>
        <w:shd w:val="clear" w:color="auto" w:fill="500778" w:themeFill="accent1"/>
        <w:vAlign w:val="bottom"/>
      </w:tcPr>
    </w:tblStylePr>
    <w:tblStylePr w:type="lastRow">
      <w:rPr>
        <w:b/>
      </w:rPr>
      <w:tblPr/>
      <w:tcPr>
        <w:tcBorders>
          <w:top w:val="single" w:sz="6" w:space="0" w:color="000000" w:themeColor="text1"/>
          <w:left w:val="nil"/>
          <w:bottom w:val="single" w:sz="8"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16322A"/>
    <w:rPr>
      <w:rFonts w:asciiTheme="majorHAnsi" w:eastAsiaTheme="minorEastAsia" w:hAnsiTheme="majorHAnsi"/>
      <w:noProof/>
      <w:color w:val="595959" w:themeColor="text1" w:themeTint="A6"/>
      <w:spacing w:val="2"/>
      <w:sz w:val="18"/>
      <w:szCs w:val="18"/>
      <w:lang w:eastAsia="en-AU"/>
    </w:rPr>
  </w:style>
  <w:style w:type="paragraph" w:customStyle="1" w:styleId="ObjectiveHeading">
    <w:name w:val="Objective Heading"/>
    <w:basedOn w:val="Normal"/>
    <w:next w:val="Normal"/>
    <w:uiPriority w:val="62"/>
    <w:semiHidden/>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table" w:customStyle="1" w:styleId="CalloutBox">
    <w:name w:val="Callout Box"/>
    <w:basedOn w:val="TableNormal"/>
    <w:uiPriority w:val="99"/>
    <w:rsid w:val="002B3CF4"/>
    <w:pPr>
      <w:spacing w:before="0" w:after="0" w:line="240" w:lineRule="auto"/>
    </w:pPr>
    <w:tblPr>
      <w:tblCellMar>
        <w:left w:w="0" w:type="dxa"/>
        <w:right w:w="0" w:type="dxa"/>
      </w:tblCellMar>
    </w:tblPr>
    <w:tblStylePr w:type="firstCol">
      <w:pPr>
        <w:wordWrap/>
        <w:ind w:rightChars="0" w:right="397"/>
      </w:pPr>
    </w:tblStylePr>
    <w:tblStylePr w:type="lastCol">
      <w:pPr>
        <w:wordWrap/>
        <w:spacing w:beforeLines="0" w:before="120" w:beforeAutospacing="0" w:afterLines="0" w:after="120" w:afterAutospacing="0" w:line="312" w:lineRule="auto"/>
        <w:ind w:leftChars="0" w:left="284" w:rightChars="0" w:right="284"/>
      </w:pPr>
      <w:rPr>
        <w:i/>
        <w:color w:val="642667" w:themeColor="accent2"/>
        <w:sz w:val="16"/>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il"/>
          <w:insideV w:val="nil"/>
          <w:tl2br w:val="nil"/>
          <w:tr2bl w:val="nil"/>
        </w:tcBorders>
        <w:shd w:val="clear" w:color="auto" w:fill="F2F2F2"/>
      </w:tcPr>
    </w:tblStylePr>
  </w:style>
  <w:style w:type="table" w:customStyle="1" w:styleId="HighlightBox">
    <w:name w:val="Highlight Box"/>
    <w:basedOn w:val="TableNormal"/>
    <w:uiPriority w:val="99"/>
    <w:rsid w:val="00F4259E"/>
    <w:pPr>
      <w:spacing w:before="0" w:after="0" w:line="240" w:lineRule="auto"/>
    </w:pPr>
    <w:tblPr>
      <w:tblBorders>
        <w:top w:val="single" w:sz="8" w:space="0" w:color="53565A" w:themeColor="text2"/>
        <w:left w:val="single" w:sz="8" w:space="0" w:color="53565A" w:themeColor="text2"/>
        <w:bottom w:val="single" w:sz="8" w:space="0" w:color="53565A" w:themeColor="text2"/>
        <w:right w:val="single" w:sz="8" w:space="0" w:color="53565A" w:themeColor="text2"/>
      </w:tblBorders>
      <w:tblCellMar>
        <w:top w:w="113" w:type="dxa"/>
        <w:bottom w:w="113" w:type="dxa"/>
      </w:tblCellMar>
    </w:tblPr>
    <w:tcPr>
      <w:shd w:val="clear" w:color="auto" w:fill="CCE3F5"/>
    </w:tcPr>
  </w:style>
  <w:style w:type="paragraph" w:customStyle="1" w:styleId="TableText">
    <w:name w:val="Table Text"/>
    <w:basedOn w:val="Normal"/>
    <w:uiPriority w:val="15"/>
    <w:qFormat/>
    <w:rsid w:val="00CC1EF2"/>
    <w:pPr>
      <w:spacing w:before="20" w:after="20" w:line="240" w:lineRule="auto"/>
    </w:pPr>
    <w:rPr>
      <w:rFonts w:ascii="Calibri" w:eastAsia="Times New Roman" w:hAnsi="Calibri" w:cs="Calibri"/>
      <w:sz w:val="18"/>
      <w:szCs w:val="22"/>
    </w:rPr>
  </w:style>
  <w:style w:type="paragraph" w:customStyle="1" w:styleId="Spacer">
    <w:name w:val="Spacer"/>
    <w:basedOn w:val="Normal"/>
    <w:uiPriority w:val="13"/>
    <w:qFormat/>
    <w:rsid w:val="00FB5561"/>
    <w:pPr>
      <w:spacing w:before="0" w:after="0" w:line="120" w:lineRule="atLeast"/>
    </w:pPr>
    <w:rPr>
      <w:rFonts w:eastAsia="Times New Roman" w:cs="Calibri"/>
      <w:spacing w:val="0"/>
      <w:sz w:val="10"/>
      <w:szCs w:val="22"/>
    </w:rPr>
  </w:style>
  <w:style w:type="paragraph" w:customStyle="1" w:styleId="Bullet1">
    <w:name w:val="Bullet 1"/>
    <w:uiPriority w:val="1"/>
    <w:qFormat/>
    <w:rsid w:val="00FB5561"/>
    <w:pPr>
      <w:numPr>
        <w:numId w:val="27"/>
      </w:numPr>
      <w:spacing w:before="100"/>
    </w:pPr>
    <w:rPr>
      <w:rFonts w:eastAsia="Times New Roman" w:cs="Calibri"/>
      <w:spacing w:val="2"/>
      <w:lang w:eastAsia="en-AU"/>
    </w:rPr>
  </w:style>
  <w:style w:type="paragraph" w:customStyle="1" w:styleId="Bullet2">
    <w:name w:val="Bullet 2"/>
    <w:basedOn w:val="Bullet1"/>
    <w:uiPriority w:val="1"/>
    <w:qFormat/>
    <w:rsid w:val="00FB5561"/>
    <w:pPr>
      <w:numPr>
        <w:ilvl w:val="1"/>
      </w:numPr>
    </w:pPr>
  </w:style>
  <w:style w:type="paragraph" w:customStyle="1" w:styleId="Bulletindent">
    <w:name w:val="Bullet indent"/>
    <w:basedOn w:val="Bullet2"/>
    <w:uiPriority w:val="9"/>
    <w:qFormat/>
    <w:rsid w:val="00FB5561"/>
    <w:pPr>
      <w:numPr>
        <w:ilvl w:val="2"/>
      </w:numPr>
    </w:pPr>
  </w:style>
  <w:style w:type="paragraph" w:customStyle="1" w:styleId="Heading1numbered">
    <w:name w:val="Heading 1 numbered"/>
    <w:basedOn w:val="Heading1"/>
    <w:next w:val="NormalIndent"/>
    <w:uiPriority w:val="8"/>
    <w:qFormat/>
    <w:rsid w:val="00FB5561"/>
    <w:pPr>
      <w:numPr>
        <w:ilvl w:val="2"/>
        <w:numId w:val="37"/>
      </w:numPr>
    </w:pPr>
  </w:style>
  <w:style w:type="paragraph" w:customStyle="1" w:styleId="Heading2numbered">
    <w:name w:val="Heading 2 numbered"/>
    <w:basedOn w:val="Heading2"/>
    <w:next w:val="NormalIndent"/>
    <w:uiPriority w:val="8"/>
    <w:qFormat/>
    <w:rsid w:val="00FB5561"/>
    <w:pPr>
      <w:numPr>
        <w:ilvl w:val="3"/>
        <w:numId w:val="37"/>
      </w:numPr>
    </w:pPr>
  </w:style>
  <w:style w:type="paragraph" w:customStyle="1" w:styleId="Heading3numbered">
    <w:name w:val="Heading 3 numbered"/>
    <w:basedOn w:val="Heading3"/>
    <w:next w:val="NormalIndent"/>
    <w:uiPriority w:val="8"/>
    <w:qFormat/>
    <w:rsid w:val="00FB5561"/>
    <w:pPr>
      <w:numPr>
        <w:ilvl w:val="4"/>
        <w:numId w:val="37"/>
      </w:numPr>
    </w:pPr>
  </w:style>
  <w:style w:type="paragraph" w:customStyle="1" w:styleId="Heading4numbered">
    <w:name w:val="Heading 4 numbered"/>
    <w:basedOn w:val="Heading4"/>
    <w:next w:val="NormalIndent"/>
    <w:uiPriority w:val="8"/>
    <w:qFormat/>
    <w:rsid w:val="00FB5561"/>
    <w:pPr>
      <w:numPr>
        <w:ilvl w:val="5"/>
        <w:numId w:val="37"/>
      </w:numPr>
    </w:pPr>
  </w:style>
  <w:style w:type="paragraph" w:customStyle="1" w:styleId="NoteNormal">
    <w:name w:val="Note Normal"/>
    <w:basedOn w:val="Normal"/>
    <w:rsid w:val="00FB5561"/>
    <w:pPr>
      <w:keepNext/>
      <w:spacing w:before="80" w:line="240" w:lineRule="auto"/>
    </w:pPr>
    <w:rPr>
      <w:rFonts w:eastAsia="Times New Roman" w:cstheme="minorHAnsi"/>
      <w:color w:val="000000"/>
      <w:spacing w:val="1"/>
      <w:sz w:val="16"/>
      <w:szCs w:val="16"/>
      <w:lang w:eastAsia="en-US"/>
    </w:rPr>
  </w:style>
  <w:style w:type="paragraph" w:customStyle="1" w:styleId="TertiaryTitle">
    <w:name w:val="Tertiary Title"/>
    <w:next w:val="Normal"/>
    <w:rsid w:val="00FB5561"/>
    <w:pPr>
      <w:spacing w:before="0" w:after="0" w:line="276" w:lineRule="auto"/>
    </w:pPr>
    <w:rPr>
      <w:rFonts w:asciiTheme="majorHAnsi" w:eastAsia="Times New Roman" w:hAnsiTheme="majorHAnsi" w:cstheme="majorHAnsi"/>
      <w:color w:val="595959" w:themeColor="text1" w:themeTint="A6"/>
      <w:spacing w:val="-2"/>
      <w:szCs w:val="40"/>
    </w:rPr>
  </w:style>
  <w:style w:type="paragraph" w:customStyle="1" w:styleId="Bulletindent2">
    <w:name w:val="Bullet indent 2"/>
    <w:basedOn w:val="Normal"/>
    <w:uiPriority w:val="9"/>
    <w:qFormat/>
    <w:rsid w:val="00FB5561"/>
    <w:pPr>
      <w:numPr>
        <w:ilvl w:val="3"/>
        <w:numId w:val="27"/>
      </w:numPr>
      <w:spacing w:before="100"/>
      <w:contextualSpacing/>
    </w:pPr>
  </w:style>
  <w:style w:type="paragraph" w:customStyle="1" w:styleId="NormalTight">
    <w:name w:val="Normal Tight"/>
    <w:uiPriority w:val="99"/>
    <w:semiHidden/>
    <w:rsid w:val="00FB5561"/>
    <w:pPr>
      <w:spacing w:before="0"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FB5561"/>
    <w:pPr>
      <w:spacing w:before="5800"/>
      <w:ind w:right="1382"/>
    </w:pPr>
  </w:style>
  <w:style w:type="table" w:customStyle="1" w:styleId="DTFtexttable0">
    <w:name w:val="DTF text table"/>
    <w:basedOn w:val="TableGrid"/>
    <w:uiPriority w:val="99"/>
    <w:rsid w:val="00FB5561"/>
    <w:pPr>
      <w:spacing w:before="30" w:after="30" w:line="264" w:lineRule="auto"/>
      <w:jc w:val="left"/>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FB5561"/>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0">
    <w:name w:val="Table text"/>
    <w:basedOn w:val="Normal"/>
    <w:uiPriority w:val="5"/>
    <w:qFormat/>
    <w:rsid w:val="00FB5561"/>
    <w:pPr>
      <w:spacing w:before="60" w:after="60" w:line="264" w:lineRule="auto"/>
    </w:pPr>
    <w:rPr>
      <w:sz w:val="17"/>
    </w:rPr>
  </w:style>
  <w:style w:type="paragraph" w:customStyle="1" w:styleId="Tabletextright">
    <w:name w:val="Table text right"/>
    <w:basedOn w:val="Tabletext0"/>
    <w:uiPriority w:val="5"/>
    <w:qFormat/>
    <w:rsid w:val="00FB5561"/>
    <w:pPr>
      <w:jc w:val="right"/>
    </w:pPr>
  </w:style>
  <w:style w:type="paragraph" w:customStyle="1" w:styleId="Listnumindent2">
    <w:name w:val="List num indent 2"/>
    <w:basedOn w:val="Normal"/>
    <w:uiPriority w:val="9"/>
    <w:qFormat/>
    <w:rsid w:val="00FB5561"/>
    <w:pPr>
      <w:numPr>
        <w:ilvl w:val="7"/>
        <w:numId w:val="37"/>
      </w:numPr>
      <w:spacing w:before="100"/>
      <w:contextualSpacing/>
    </w:pPr>
  </w:style>
  <w:style w:type="paragraph" w:customStyle="1" w:styleId="Listnumindent">
    <w:name w:val="List num indent"/>
    <w:basedOn w:val="Normal"/>
    <w:uiPriority w:val="9"/>
    <w:qFormat/>
    <w:rsid w:val="00FB5561"/>
    <w:pPr>
      <w:numPr>
        <w:ilvl w:val="6"/>
        <w:numId w:val="37"/>
      </w:numPr>
      <w:spacing w:before="100"/>
    </w:pPr>
  </w:style>
  <w:style w:type="paragraph" w:customStyle="1" w:styleId="Listnum">
    <w:name w:val="List num"/>
    <w:basedOn w:val="Normal"/>
    <w:uiPriority w:val="2"/>
    <w:qFormat/>
    <w:rsid w:val="00FB5561"/>
    <w:pPr>
      <w:numPr>
        <w:numId w:val="37"/>
      </w:numPr>
    </w:pPr>
  </w:style>
  <w:style w:type="paragraph" w:customStyle="1" w:styleId="Listnum2">
    <w:name w:val="List num 2"/>
    <w:basedOn w:val="Normal"/>
    <w:uiPriority w:val="2"/>
    <w:qFormat/>
    <w:rsid w:val="00FB5561"/>
    <w:pPr>
      <w:numPr>
        <w:ilvl w:val="1"/>
        <w:numId w:val="37"/>
      </w:numPr>
    </w:pPr>
  </w:style>
  <w:style w:type="paragraph" w:customStyle="1" w:styleId="Tabletextcentred">
    <w:name w:val="Table text centred"/>
    <w:basedOn w:val="Tabletext0"/>
    <w:uiPriority w:val="5"/>
    <w:qFormat/>
    <w:rsid w:val="00FB5561"/>
    <w:pPr>
      <w:jc w:val="center"/>
    </w:pPr>
  </w:style>
  <w:style w:type="paragraph" w:customStyle="1" w:styleId="Tableheader">
    <w:name w:val="Table header"/>
    <w:basedOn w:val="Tabletext0"/>
    <w:uiPriority w:val="5"/>
    <w:qFormat/>
    <w:rsid w:val="00FB5561"/>
    <w:pPr>
      <w:keepNext/>
      <w:spacing w:before="120"/>
    </w:pPr>
    <w:rPr>
      <w:rFonts w:eastAsiaTheme="minorHAnsi"/>
      <w:color w:val="FFFFFF" w:themeColor="background1"/>
      <w:sz w:val="20"/>
      <w:szCs w:val="21"/>
      <w:lang w:eastAsia="en-US"/>
    </w:rPr>
  </w:style>
  <w:style w:type="paragraph" w:customStyle="1" w:styleId="Tablebullet">
    <w:name w:val="Table bullet"/>
    <w:basedOn w:val="Tabletext0"/>
    <w:uiPriority w:val="6"/>
    <w:rsid w:val="00FB5561"/>
    <w:pPr>
      <w:numPr>
        <w:numId w:val="41"/>
      </w:numPr>
    </w:pPr>
  </w:style>
  <w:style w:type="paragraph" w:customStyle="1" w:styleId="Tabledash">
    <w:name w:val="Table dash"/>
    <w:basedOn w:val="Tablebullet"/>
    <w:uiPriority w:val="6"/>
    <w:rsid w:val="00FB5561"/>
    <w:pPr>
      <w:numPr>
        <w:ilvl w:val="1"/>
      </w:numPr>
    </w:pPr>
  </w:style>
  <w:style w:type="paragraph" w:customStyle="1" w:styleId="Tabletextindent">
    <w:name w:val="Table text indent"/>
    <w:basedOn w:val="Tabletext0"/>
    <w:uiPriority w:val="5"/>
    <w:qFormat/>
    <w:rsid w:val="00FB5561"/>
    <w:pPr>
      <w:ind w:left="288"/>
    </w:pPr>
  </w:style>
  <w:style w:type="paragraph" w:customStyle="1" w:styleId="Numpara">
    <w:name w:val="Num para"/>
    <w:basedOn w:val="ListParagraph"/>
    <w:uiPriority w:val="2"/>
    <w:qFormat/>
    <w:rsid w:val="00FB5561"/>
    <w:pPr>
      <w:numPr>
        <w:numId w:val="36"/>
      </w:numPr>
      <w:tabs>
        <w:tab w:val="left" w:pos="540"/>
      </w:tabs>
    </w:pPr>
  </w:style>
  <w:style w:type="table" w:customStyle="1" w:styleId="DTFtexttableindent">
    <w:name w:val="DTF text table indent"/>
    <w:basedOn w:val="DTFtexttable0"/>
    <w:uiPriority w:val="99"/>
    <w:rsid w:val="00FB556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FB5561"/>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FB5561"/>
    <w:pPr>
      <w:numPr>
        <w:ilvl w:val="8"/>
        <w:numId w:val="37"/>
      </w:numPr>
      <w:tabs>
        <w:tab w:val="clear" w:pos="540"/>
      </w:tabs>
    </w:pPr>
  </w:style>
  <w:style w:type="paragraph" w:customStyle="1" w:styleId="NoteNormalindent">
    <w:name w:val="Note Normal indent"/>
    <w:basedOn w:val="NoteNormal"/>
    <w:uiPriority w:val="9"/>
    <w:rsid w:val="00FB5561"/>
    <w:pPr>
      <w:ind w:left="792"/>
    </w:pPr>
  </w:style>
  <w:style w:type="paragraph" w:customStyle="1" w:styleId="Tablenum1">
    <w:name w:val="Table num 1"/>
    <w:basedOn w:val="Normal"/>
    <w:uiPriority w:val="6"/>
    <w:rsid w:val="00FB5561"/>
    <w:pPr>
      <w:numPr>
        <w:ilvl w:val="2"/>
        <w:numId w:val="41"/>
      </w:numPr>
      <w:spacing w:before="60" w:after="60"/>
    </w:pPr>
    <w:rPr>
      <w:sz w:val="17"/>
    </w:rPr>
  </w:style>
  <w:style w:type="paragraph" w:customStyle="1" w:styleId="Tablenum2">
    <w:name w:val="Table num 2"/>
    <w:basedOn w:val="Normal"/>
    <w:uiPriority w:val="6"/>
    <w:rsid w:val="00FB5561"/>
    <w:pPr>
      <w:numPr>
        <w:ilvl w:val="3"/>
        <w:numId w:val="41"/>
      </w:numPr>
      <w:spacing w:before="60" w:after="60"/>
    </w:pPr>
    <w:rPr>
      <w:sz w:val="17"/>
    </w:rPr>
  </w:style>
  <w:style w:type="table" w:customStyle="1" w:styleId="DTFtexttable2">
    <w:name w:val="DTF text table2"/>
    <w:basedOn w:val="TableNormal"/>
    <w:uiPriority w:val="99"/>
    <w:rsid w:val="0055528F"/>
    <w:pPr>
      <w:spacing w:before="80" w:after="80" w:line="240" w:lineRule="auto"/>
    </w:pPr>
    <w:rPr>
      <w:spacing w:val="2"/>
      <w:szCs w:val="21"/>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UnresolvedMention">
    <w:name w:val="Unresolved Mention"/>
    <w:basedOn w:val="DefaultParagraphFont"/>
    <w:uiPriority w:val="99"/>
    <w:semiHidden/>
    <w:unhideWhenUsed/>
    <w:rsid w:val="00700717"/>
    <w:rPr>
      <w:color w:val="605E5C"/>
      <w:shd w:val="clear" w:color="auto" w:fill="E1DFDD"/>
    </w:rPr>
  </w:style>
  <w:style w:type="paragraph" w:styleId="Revision">
    <w:name w:val="Revision"/>
    <w:hidden/>
    <w:uiPriority w:val="99"/>
    <w:semiHidden/>
    <w:rsid w:val="002C2BC1"/>
    <w:pPr>
      <w:spacing w:before="0" w:after="0" w:line="240" w:lineRule="auto"/>
    </w:pPr>
    <w:rPr>
      <w:rFonts w:eastAsiaTheme="minorEastAsia"/>
      <w:spacing w:val="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Ppolicy@dtf.vic.gov.au" TargetMode="External"/><Relationship Id="rId26" Type="http://schemas.openxmlformats.org/officeDocument/2006/relationships/image" Target="media/image9.jpeg"/><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package" Target="embeddings/Microsoft_Visio_Drawing.vsdx"/><Relationship Id="rId42"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footer" Target="footer5.xml"/><Relationship Id="rId33" Type="http://schemas.openxmlformats.org/officeDocument/2006/relationships/image" Target="media/image11.emf"/><Relationship Id="rId38" Type="http://schemas.openxmlformats.org/officeDocument/2006/relationships/footer" Target="footer6.xm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dtf.vic.gov.au" TargetMode="External"/><Relationship Id="rId29" Type="http://schemas.openxmlformats.org/officeDocument/2006/relationships/hyperlink" Target="http://www.dtf.vic.gov.au/Investment-Planning-and-Evaluation/High-Value-High-Risk"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www.climatechange.vic.gov.au/adapting-to-climate-change-impacts"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oter" Target="footer4.xml"/><Relationship Id="rId28" Type="http://schemas.openxmlformats.org/officeDocument/2006/relationships/hyperlink" Target="http://www.dtf.vic.gov.au/infrastructure-investment/investment-management-standard"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information@dtf.vic.gov.au" TargetMode="External"/><Relationship Id="rId31" Type="http://schemas.openxmlformats.org/officeDocument/2006/relationships/hyperlink" Target="http://www.dpc.vic.gov.au/index.php/news-publications/value-creation-and-capture-framewor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07/relationships/hdphoto" Target="media/hdphoto1.wdp"/><Relationship Id="rId30" Type="http://schemas.openxmlformats.org/officeDocument/2006/relationships/image" Target="media/image10.png"/><Relationship Id="rId35" Type="http://schemas.openxmlformats.org/officeDocument/2006/relationships/hyperlink" Target="http://www.dtf.vic.gov.au/infrastructure-investment/gateway-review-process" TargetMode="External"/><Relationship Id="rId43"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Publications/Investment-planning-and-evaluation-publications/Lifecycle-guidance/Technical-gui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B45E432-5EC6-41B2-AD83-82816D23EF6D}">
  <ds:schemaRefs>
    <ds:schemaRef ds:uri="http://schemas.openxmlformats.org/package/2006/metadata/core-properties"/>
    <ds:schemaRef ds:uri="http://purl.org/dc/terms/"/>
    <ds:schemaRef ds:uri="http://schemas.microsoft.com/office/infopath/2007/PartnerControls"/>
    <ds:schemaRef ds:uri="fe3e64cb-008d-4b29-9140-020f80d0f4e5"/>
    <ds:schemaRef ds:uri="http://schemas.microsoft.com/office/2006/documentManagement/types"/>
    <ds:schemaRef ds:uri="63d9aa07-cafb-46b5-a598-54bfe9f1bbd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AF5F06E-C20E-439B-90B7-7FB0142D194F}">
  <ds:schemaRefs>
    <ds:schemaRef ds:uri="http://schemas.openxmlformats.org/officeDocument/2006/bibliography"/>
  </ds:schemaRefs>
</ds:datastoreItem>
</file>

<file path=customXml/itemProps3.xml><?xml version="1.0" encoding="utf-8"?>
<ds:datastoreItem xmlns:ds="http://schemas.openxmlformats.org/officeDocument/2006/customXml" ds:itemID="{FB6EAE25-DAFC-4D4D-B158-3F42E32EDC60}">
  <ds:schemaRefs>
    <ds:schemaRef ds:uri="http://schemas.microsoft.com/sharepoint/v3/contenttype/forms"/>
  </ds:schemaRefs>
</ds:datastoreItem>
</file>

<file path=customXml/itemProps4.xml><?xml version="1.0" encoding="utf-8"?>
<ds:datastoreItem xmlns:ds="http://schemas.openxmlformats.org/officeDocument/2006/customXml" ds:itemID="{397569B6-B9CF-427E-9E2D-15EB14588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D11B4-BEEE-4AC0-AB73-4BE89F3E6A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7833</Words>
  <Characters>49979</Characters>
  <Application>Microsoft Office Word</Application>
  <DocSecurity>0</DocSecurity>
  <Lines>1388</Lines>
  <Paragraphs>713</Paragraphs>
  <ScaleCrop>false</ScaleCrop>
  <Company>Victorian Government</Company>
  <LinksUpToDate>false</LinksUpToDate>
  <CharactersWithSpaces>57099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Deidre Steain</dc:creator>
  <cp:keywords/>
  <dc:description/>
  <cp:lastModifiedBy>Sora Ouk (DTF)</cp:lastModifiedBy>
  <cp:revision>44</cp:revision>
  <cp:lastPrinted>2019-10-01T04:45:00Z</cp:lastPrinted>
  <dcterms:created xsi:type="dcterms:W3CDTF">2022-04-05T03:57:00Z</dcterms:created>
  <dcterms:modified xsi:type="dcterms:W3CDTF">2024-08-28T00:53:00Z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aa2e79c0-d4d3-43ad-a378-791ab7a61a97</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2022-04-06T03:52:31Z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93401297-0173-4e37-8e06-5c8568df6112</vt:lpwstr>
  </property>
  <property fmtid="{D5CDD505-2E9C-101B-9397-08002B2CF9AE}" pid="11" name="MSIP_Label_7158ebbd-6c5e-441f-bfc9-4eb8c11e3978_ContentBits">
    <vt:lpwstr>2</vt:lpwstr>
  </property>
  <property fmtid="{D5CDD505-2E9C-101B-9397-08002B2CF9AE}" pid="12" name="ContentTypeId">
    <vt:lpwstr>0x010100918FD71463F1B84FA24BE844A2926C87</vt:lpwstr>
  </property>
  <property fmtid="{D5CDD505-2E9C-101B-9397-08002B2CF9AE}" pid="13" name="MediaServiceImageTags">
    <vt:lpwstr/>
  </property>
</Properties>
</file>