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327" w:type="dxa"/>
        <w:tblLayout w:type="fixed"/>
        <w:tblLook w:val="0620" w:firstRow="1" w:lastRow="0" w:firstColumn="0" w:lastColumn="0" w:noHBand="1" w:noVBand="1"/>
      </w:tblPr>
      <w:tblGrid>
        <w:gridCol w:w="2293"/>
        <w:gridCol w:w="270"/>
        <w:gridCol w:w="540"/>
        <w:gridCol w:w="6224"/>
      </w:tblGrid>
      <w:tr w:rsidR="006C78FB" w:rsidRPr="00231BD3" w14:paraId="0A66DD99" w14:textId="77777777" w:rsidTr="00F912EF">
        <w:trPr>
          <w:cnfStyle w:val="100000000000" w:firstRow="1" w:lastRow="0" w:firstColumn="0" w:lastColumn="0" w:oddVBand="0" w:evenVBand="0" w:oddHBand="0" w:evenHBand="0" w:firstRowFirstColumn="0" w:firstRowLastColumn="0" w:lastRowFirstColumn="0" w:lastRowLastColumn="0"/>
        </w:trPr>
        <w:tc>
          <w:tcPr>
            <w:tcW w:w="2293" w:type="dxa"/>
          </w:tcPr>
          <w:p w14:paraId="62B6F736" w14:textId="1C7E03D0" w:rsidR="006C78FB" w:rsidRPr="00231BD3" w:rsidRDefault="006C78FB" w:rsidP="00B8224B">
            <w:pPr>
              <w:pStyle w:val="FRDNumber"/>
            </w:pPr>
            <w:r w:rsidRPr="00231BD3">
              <w:t xml:space="preserve">FRD </w:t>
            </w:r>
            <w:r w:rsidR="00946158">
              <w:t>22</w:t>
            </w:r>
          </w:p>
        </w:tc>
        <w:tc>
          <w:tcPr>
            <w:tcW w:w="270" w:type="dxa"/>
          </w:tcPr>
          <w:p w14:paraId="2036B0BB" w14:textId="77777777" w:rsidR="006C78FB" w:rsidRPr="00231BD3" w:rsidRDefault="006C78FB" w:rsidP="00B8224B"/>
        </w:tc>
        <w:tc>
          <w:tcPr>
            <w:tcW w:w="540" w:type="dxa"/>
          </w:tcPr>
          <w:p w14:paraId="6D26AECD" w14:textId="77777777" w:rsidR="006C78FB" w:rsidRPr="00231BD3" w:rsidRDefault="006C78FB" w:rsidP="00B8224B"/>
        </w:tc>
        <w:tc>
          <w:tcPr>
            <w:tcW w:w="6224" w:type="dxa"/>
          </w:tcPr>
          <w:p w14:paraId="000CE982" w14:textId="0FC4E4EE" w:rsidR="006C78FB" w:rsidRPr="00231BD3" w:rsidRDefault="00946158" w:rsidP="00B8224B">
            <w:pPr>
              <w:pStyle w:val="FRDHeader"/>
            </w:pPr>
            <w:r w:rsidRPr="00946158">
              <w:t xml:space="preserve">Standard disclosures in the Report of Operations </w:t>
            </w:r>
            <w:r w:rsidRPr="00CF7453">
              <w:t>(April 202</w:t>
            </w:r>
            <w:r w:rsidR="00D470C5">
              <w:t>4</w:t>
            </w:r>
            <w:r w:rsidRPr="00CF7453">
              <w:t>)</w:t>
            </w:r>
          </w:p>
        </w:tc>
      </w:tr>
      <w:tr w:rsidR="006C78FB" w:rsidRPr="00E10ADB" w14:paraId="4C9B20C7" w14:textId="77777777" w:rsidTr="00F912EF">
        <w:trPr>
          <w:trHeight w:hRule="exact" w:val="120"/>
        </w:trPr>
        <w:tc>
          <w:tcPr>
            <w:tcW w:w="2293" w:type="dxa"/>
          </w:tcPr>
          <w:p w14:paraId="274FE0FF" w14:textId="77777777" w:rsidR="006C78FB" w:rsidRPr="008A601F" w:rsidRDefault="006C78FB" w:rsidP="00B8224B">
            <w:pPr>
              <w:pStyle w:val="Tabletext"/>
            </w:pPr>
          </w:p>
        </w:tc>
        <w:tc>
          <w:tcPr>
            <w:tcW w:w="270" w:type="dxa"/>
          </w:tcPr>
          <w:p w14:paraId="3E77506D" w14:textId="77777777" w:rsidR="006C78FB" w:rsidRPr="008A601F" w:rsidRDefault="006C78FB" w:rsidP="006D66F9">
            <w:pPr>
              <w:pStyle w:val="Normalgrey"/>
            </w:pPr>
          </w:p>
        </w:tc>
        <w:tc>
          <w:tcPr>
            <w:tcW w:w="540" w:type="dxa"/>
          </w:tcPr>
          <w:p w14:paraId="0255394C" w14:textId="77777777" w:rsidR="006C78FB" w:rsidRPr="008A601F" w:rsidRDefault="006C78FB" w:rsidP="00B8224B"/>
        </w:tc>
        <w:tc>
          <w:tcPr>
            <w:tcW w:w="6224" w:type="dxa"/>
          </w:tcPr>
          <w:p w14:paraId="1A83C7F7" w14:textId="77777777" w:rsidR="006C78FB" w:rsidRPr="008A601F" w:rsidRDefault="006C78FB" w:rsidP="00B8224B"/>
        </w:tc>
      </w:tr>
      <w:tr w:rsidR="005828FE" w:rsidRPr="005828FE" w14:paraId="695ED42E" w14:textId="77777777" w:rsidTr="00F912EF">
        <w:tc>
          <w:tcPr>
            <w:tcW w:w="2293" w:type="dxa"/>
          </w:tcPr>
          <w:p w14:paraId="76455F29" w14:textId="77777777" w:rsidR="006C78FB" w:rsidRPr="005828FE" w:rsidRDefault="006C78FB" w:rsidP="00382EE1">
            <w:pPr>
              <w:pStyle w:val="Normalgrey"/>
            </w:pPr>
            <w:r w:rsidRPr="005828FE">
              <w:t>Purpose</w:t>
            </w:r>
          </w:p>
        </w:tc>
        <w:tc>
          <w:tcPr>
            <w:tcW w:w="270" w:type="dxa"/>
          </w:tcPr>
          <w:p w14:paraId="5E60A52C" w14:textId="35397ADF" w:rsidR="006C78FB" w:rsidRPr="005828FE" w:rsidRDefault="006C78FB" w:rsidP="00286F9A">
            <w:pPr>
              <w:pStyle w:val="Normalgrey"/>
            </w:pPr>
          </w:p>
        </w:tc>
        <w:tc>
          <w:tcPr>
            <w:tcW w:w="540" w:type="dxa"/>
          </w:tcPr>
          <w:p w14:paraId="3CAD7DCC" w14:textId="77777777" w:rsidR="006C78FB" w:rsidRPr="005828FE" w:rsidRDefault="006C78FB" w:rsidP="00946158">
            <w:pPr>
              <w:pStyle w:val="Refnum2"/>
            </w:pPr>
          </w:p>
        </w:tc>
        <w:tc>
          <w:tcPr>
            <w:tcW w:w="6224" w:type="dxa"/>
          </w:tcPr>
          <w:p w14:paraId="66BFDBC4" w14:textId="167B6F31" w:rsidR="006C78FB" w:rsidRPr="005828FE" w:rsidRDefault="00946158" w:rsidP="00CE0B0D">
            <w:pPr>
              <w:pStyle w:val="Normalgrey"/>
            </w:pPr>
            <w:r w:rsidRPr="00CF7453">
              <w:rPr>
                <w:bCs/>
                <w:color w:val="000000" w:themeColor="text1"/>
              </w:rPr>
              <w:t xml:space="preserve">To prescribe the content of the report of operations to ensure </w:t>
            </w:r>
            <w:r w:rsidR="00B95E74" w:rsidRPr="00CF7453">
              <w:rPr>
                <w:bCs/>
                <w:color w:val="000000" w:themeColor="text1"/>
              </w:rPr>
              <w:t xml:space="preserve">consistent </w:t>
            </w:r>
            <w:r w:rsidRPr="00CF7453">
              <w:rPr>
                <w:bCs/>
                <w:color w:val="000000" w:themeColor="text1"/>
              </w:rPr>
              <w:t>reporting.</w:t>
            </w:r>
          </w:p>
        </w:tc>
      </w:tr>
      <w:tr w:rsidR="006C78FB" w:rsidRPr="005828FE" w14:paraId="0679FC13" w14:textId="77777777" w:rsidTr="00F912EF">
        <w:tc>
          <w:tcPr>
            <w:tcW w:w="2293" w:type="dxa"/>
            <w:shd w:val="clear" w:color="auto" w:fill="F2F2F2" w:themeFill="background1" w:themeFillShade="F2"/>
          </w:tcPr>
          <w:p w14:paraId="75FECAB7"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4AB3BECC" w14:textId="77777777" w:rsidR="006C78FB" w:rsidRPr="008B2A17" w:rsidRDefault="006C78FB" w:rsidP="00E43B3A">
            <w:pPr>
              <w:pStyle w:val="Refnum1grey"/>
              <w:numPr>
                <w:ilvl w:val="0"/>
                <w:numId w:val="0"/>
              </w:numPr>
            </w:pPr>
          </w:p>
        </w:tc>
        <w:tc>
          <w:tcPr>
            <w:tcW w:w="540" w:type="dxa"/>
            <w:shd w:val="clear" w:color="auto" w:fill="F2F2F2" w:themeFill="background1" w:themeFillShade="F2"/>
          </w:tcPr>
          <w:p w14:paraId="14A01B21"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54BD4981" w14:textId="77777777" w:rsidR="00E43B3A" w:rsidRPr="007F6E24" w:rsidRDefault="00E43B3A" w:rsidP="00BB37C5">
            <w:pPr>
              <w:pStyle w:val="ListParagraph"/>
              <w:numPr>
                <w:ilvl w:val="1"/>
                <w:numId w:val="4"/>
              </w:numPr>
              <w:ind w:left="0"/>
              <w:contextualSpacing w:val="0"/>
              <w:rPr>
                <w:b/>
                <w:bCs/>
                <w:vanish/>
              </w:rPr>
            </w:pPr>
          </w:p>
          <w:p w14:paraId="6CAB7CBC" w14:textId="6383DCDF" w:rsidR="006C78FB" w:rsidRPr="007F6E24" w:rsidRDefault="006C78FB" w:rsidP="00E43B3A">
            <w:pPr>
              <w:pStyle w:val="Refnum2"/>
              <w:rPr>
                <w:b/>
                <w:bCs/>
              </w:rPr>
            </w:pPr>
          </w:p>
        </w:tc>
        <w:tc>
          <w:tcPr>
            <w:tcW w:w="6224" w:type="dxa"/>
            <w:shd w:val="clear" w:color="auto" w:fill="F2F2F2" w:themeFill="background1" w:themeFillShade="F2"/>
          </w:tcPr>
          <w:p w14:paraId="09DD3654" w14:textId="20A06871" w:rsidR="006C78FB" w:rsidRPr="005828FE" w:rsidRDefault="00946158" w:rsidP="00A516DE">
            <w:pPr>
              <w:pStyle w:val="Normalbold"/>
            </w:pPr>
            <w:r w:rsidRPr="001A1F03">
              <w:t xml:space="preserve">Applies to all entities defined as either a </w:t>
            </w:r>
            <w:r w:rsidR="00B80066">
              <w:t>‘</w:t>
            </w:r>
            <w:r w:rsidRPr="001A1F03">
              <w:t>public body</w:t>
            </w:r>
            <w:r w:rsidR="00B80066">
              <w:t>’</w:t>
            </w:r>
            <w:r w:rsidRPr="001A1F03">
              <w:t xml:space="preserve"> or a </w:t>
            </w:r>
            <w:r w:rsidR="00B80066">
              <w:t>‘</w:t>
            </w:r>
            <w:r w:rsidRPr="001A1F03">
              <w:t>department</w:t>
            </w:r>
            <w:r w:rsidR="00B80066">
              <w:t>’</w:t>
            </w:r>
            <w:r w:rsidRPr="001A1F03">
              <w:t xml:space="preserve"> under section 3 of the </w:t>
            </w:r>
            <w:r w:rsidRPr="001A1F03">
              <w:rPr>
                <w:i/>
              </w:rPr>
              <w:t>Financial Management Act 1994 (FMA)</w:t>
            </w:r>
            <w:r w:rsidRPr="001A1F03">
              <w:t>.</w:t>
            </w:r>
          </w:p>
        </w:tc>
      </w:tr>
      <w:tr w:rsidR="006C78FB" w:rsidRPr="005828FE" w14:paraId="5A484E14" w14:textId="77777777" w:rsidTr="00F912EF">
        <w:tc>
          <w:tcPr>
            <w:tcW w:w="2293" w:type="dxa"/>
            <w:shd w:val="clear" w:color="auto" w:fill="F2F2F2" w:themeFill="background1" w:themeFillShade="F2"/>
          </w:tcPr>
          <w:p w14:paraId="10C82A4A" w14:textId="77777777" w:rsidR="006C78FB" w:rsidRPr="005828FE" w:rsidRDefault="006C78FB" w:rsidP="00A516DE">
            <w:pPr>
              <w:pStyle w:val="Normalbold"/>
            </w:pPr>
            <w:r w:rsidRPr="005828FE">
              <w:t>Operative date</w:t>
            </w:r>
          </w:p>
        </w:tc>
        <w:tc>
          <w:tcPr>
            <w:tcW w:w="270" w:type="dxa"/>
            <w:shd w:val="clear" w:color="auto" w:fill="F2F2F2" w:themeFill="background1" w:themeFillShade="F2"/>
          </w:tcPr>
          <w:p w14:paraId="6A0B1400" w14:textId="77777777" w:rsidR="006C78FB" w:rsidRPr="008B2A17" w:rsidRDefault="006C78FB" w:rsidP="00E43B3A">
            <w:pPr>
              <w:pStyle w:val="Refnum1grey"/>
              <w:numPr>
                <w:ilvl w:val="0"/>
                <w:numId w:val="0"/>
              </w:numPr>
            </w:pPr>
          </w:p>
        </w:tc>
        <w:tc>
          <w:tcPr>
            <w:tcW w:w="540" w:type="dxa"/>
            <w:shd w:val="clear" w:color="auto" w:fill="F2F2F2" w:themeFill="background1" w:themeFillShade="F2"/>
          </w:tcPr>
          <w:p w14:paraId="7BA8E45F"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34FB36FB" w14:textId="77777777" w:rsidR="00E43B3A" w:rsidRPr="007F6E24" w:rsidRDefault="00E43B3A" w:rsidP="00BB37C5">
            <w:pPr>
              <w:pStyle w:val="ListParagraph"/>
              <w:numPr>
                <w:ilvl w:val="1"/>
                <w:numId w:val="4"/>
              </w:numPr>
              <w:ind w:left="0"/>
              <w:contextualSpacing w:val="0"/>
              <w:rPr>
                <w:b/>
                <w:bCs/>
                <w:vanish/>
              </w:rPr>
            </w:pPr>
          </w:p>
          <w:p w14:paraId="460B29E7" w14:textId="35811B25" w:rsidR="006C78FB" w:rsidRPr="007F6E24" w:rsidRDefault="006C78FB" w:rsidP="00E43B3A">
            <w:pPr>
              <w:pStyle w:val="Refnum2"/>
              <w:rPr>
                <w:b/>
                <w:bCs/>
              </w:rPr>
            </w:pPr>
          </w:p>
        </w:tc>
        <w:tc>
          <w:tcPr>
            <w:tcW w:w="6224" w:type="dxa"/>
            <w:shd w:val="clear" w:color="auto" w:fill="F2F2F2" w:themeFill="background1" w:themeFillShade="F2"/>
          </w:tcPr>
          <w:p w14:paraId="35535DF5" w14:textId="623906E0" w:rsidR="006C78FB" w:rsidRPr="005828FE" w:rsidRDefault="00946158" w:rsidP="00A516DE">
            <w:pPr>
              <w:pStyle w:val="Normalbold"/>
            </w:pPr>
            <w:r w:rsidRPr="001A1F03">
              <w:t>Reporting</w:t>
            </w:r>
            <w:r w:rsidRPr="001A1F03">
              <w:rPr>
                <w:spacing w:val="9"/>
              </w:rPr>
              <w:t xml:space="preserve"> </w:t>
            </w:r>
            <w:r w:rsidRPr="001A1F03">
              <w:t>periods</w:t>
            </w:r>
            <w:r w:rsidRPr="001A1F03">
              <w:rPr>
                <w:spacing w:val="9"/>
              </w:rPr>
              <w:t xml:space="preserve"> </w:t>
            </w:r>
            <w:r w:rsidRPr="001A1F03">
              <w:t>commencing</w:t>
            </w:r>
            <w:r w:rsidRPr="001A1F03">
              <w:rPr>
                <w:spacing w:val="10"/>
              </w:rPr>
              <w:t xml:space="preserve"> </w:t>
            </w:r>
            <w:r w:rsidRPr="00CF7453">
              <w:rPr>
                <w:color w:val="000000" w:themeColor="text1"/>
              </w:rPr>
              <w:t>on</w:t>
            </w:r>
            <w:r w:rsidRPr="00CF7453">
              <w:rPr>
                <w:color w:val="000000" w:themeColor="text1"/>
                <w:spacing w:val="11"/>
              </w:rPr>
              <w:t xml:space="preserve"> </w:t>
            </w:r>
            <w:r w:rsidRPr="00CF7453">
              <w:rPr>
                <w:color w:val="000000" w:themeColor="text1"/>
              </w:rPr>
              <w:t>or</w:t>
            </w:r>
            <w:r w:rsidRPr="00CF7453">
              <w:rPr>
                <w:color w:val="000000" w:themeColor="text1"/>
                <w:spacing w:val="8"/>
              </w:rPr>
              <w:t xml:space="preserve"> </w:t>
            </w:r>
            <w:r w:rsidRPr="00CF7453">
              <w:rPr>
                <w:color w:val="000000" w:themeColor="text1"/>
              </w:rPr>
              <w:t>after</w:t>
            </w:r>
            <w:r w:rsidRPr="00CF7453">
              <w:rPr>
                <w:color w:val="000000" w:themeColor="text1"/>
                <w:spacing w:val="9"/>
              </w:rPr>
              <w:t xml:space="preserve"> </w:t>
            </w:r>
            <w:r w:rsidRPr="00CF7453">
              <w:rPr>
                <w:color w:val="000000" w:themeColor="text1"/>
              </w:rPr>
              <w:t>1</w:t>
            </w:r>
            <w:r w:rsidRPr="00CF7453">
              <w:rPr>
                <w:color w:val="000000" w:themeColor="text1"/>
                <w:spacing w:val="11"/>
              </w:rPr>
              <w:t xml:space="preserve"> </w:t>
            </w:r>
            <w:r w:rsidRPr="00CF7453">
              <w:rPr>
                <w:color w:val="000000" w:themeColor="text1"/>
              </w:rPr>
              <w:t>July</w:t>
            </w:r>
            <w:r w:rsidRPr="00CF7453">
              <w:rPr>
                <w:color w:val="000000" w:themeColor="text1"/>
                <w:spacing w:val="10"/>
              </w:rPr>
              <w:t xml:space="preserve"> </w:t>
            </w:r>
            <w:r w:rsidRPr="00CF7453">
              <w:rPr>
                <w:color w:val="000000" w:themeColor="text1"/>
                <w:spacing w:val="-2"/>
              </w:rPr>
              <w:t>202</w:t>
            </w:r>
            <w:r w:rsidR="00D470C5">
              <w:rPr>
                <w:color w:val="000000" w:themeColor="text1"/>
                <w:spacing w:val="-2"/>
              </w:rPr>
              <w:t>3</w:t>
            </w:r>
            <w:r w:rsidRPr="00CF7453">
              <w:rPr>
                <w:color w:val="000000" w:themeColor="text1"/>
                <w:spacing w:val="-2"/>
              </w:rPr>
              <w:t>.</w:t>
            </w:r>
          </w:p>
        </w:tc>
      </w:tr>
      <w:tr w:rsidR="00BC6691" w:rsidRPr="005828FE" w14:paraId="166AB9AA" w14:textId="77777777" w:rsidTr="00F912EF">
        <w:tc>
          <w:tcPr>
            <w:tcW w:w="2293" w:type="dxa"/>
            <w:shd w:val="clear" w:color="auto" w:fill="F2F2F2" w:themeFill="background1" w:themeFillShade="F2"/>
          </w:tcPr>
          <w:p w14:paraId="22E83972" w14:textId="77777777" w:rsidR="00BC6691" w:rsidRPr="005828FE" w:rsidRDefault="00BC6691" w:rsidP="00A0322D">
            <w:pPr>
              <w:pStyle w:val="Normalbold"/>
            </w:pPr>
            <w:r w:rsidRPr="005828FE">
              <w:t>Requirement</w:t>
            </w:r>
            <w:r>
              <w:t>s</w:t>
            </w:r>
          </w:p>
        </w:tc>
        <w:tc>
          <w:tcPr>
            <w:tcW w:w="270" w:type="dxa"/>
            <w:shd w:val="clear" w:color="auto" w:fill="F2F2F2" w:themeFill="background1" w:themeFillShade="F2"/>
          </w:tcPr>
          <w:p w14:paraId="41F09EA2" w14:textId="77777777" w:rsidR="00BC6691" w:rsidRPr="008B2A17" w:rsidRDefault="00BC6691" w:rsidP="00E43B3A">
            <w:pPr>
              <w:pStyle w:val="Refnum1grey"/>
              <w:numPr>
                <w:ilvl w:val="0"/>
                <w:numId w:val="0"/>
              </w:numPr>
            </w:pPr>
          </w:p>
        </w:tc>
        <w:tc>
          <w:tcPr>
            <w:tcW w:w="540" w:type="dxa"/>
            <w:shd w:val="clear" w:color="auto" w:fill="F2F2F2" w:themeFill="background1" w:themeFillShade="F2"/>
          </w:tcPr>
          <w:p w14:paraId="75FE8E5B"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6772E582" w14:textId="77777777" w:rsidR="00E43B3A" w:rsidRPr="007F6E24" w:rsidRDefault="00E43B3A" w:rsidP="00BB37C5">
            <w:pPr>
              <w:pStyle w:val="ListParagraph"/>
              <w:numPr>
                <w:ilvl w:val="1"/>
                <w:numId w:val="4"/>
              </w:numPr>
              <w:ind w:left="0"/>
              <w:contextualSpacing w:val="0"/>
              <w:rPr>
                <w:b/>
                <w:bCs/>
                <w:vanish/>
              </w:rPr>
            </w:pPr>
          </w:p>
          <w:p w14:paraId="47028CFC" w14:textId="1EB6D76B" w:rsidR="00BC6691" w:rsidRPr="007F6E24" w:rsidRDefault="00BC6691" w:rsidP="00E43B3A">
            <w:pPr>
              <w:pStyle w:val="Refnum2"/>
              <w:rPr>
                <w:b/>
                <w:bCs/>
              </w:rPr>
            </w:pPr>
          </w:p>
        </w:tc>
        <w:tc>
          <w:tcPr>
            <w:tcW w:w="6224" w:type="dxa"/>
            <w:shd w:val="clear" w:color="auto" w:fill="F2F2F2" w:themeFill="background1" w:themeFillShade="F2"/>
          </w:tcPr>
          <w:p w14:paraId="47E77B1C" w14:textId="67FCE89B" w:rsidR="00BC6691" w:rsidRPr="005828FE" w:rsidRDefault="00946158" w:rsidP="00A0322D">
            <w:pPr>
              <w:pStyle w:val="Normalbold"/>
            </w:pPr>
            <w:r w:rsidRPr="001A1F03">
              <w:t>An entity’s Report of Operations shall contain general and financial information, including other relevant information, outlining and explaining an entity’s operations and activities for the reporting period. As a minimum, the disclosures shall comply with the procedures below.</w:t>
            </w:r>
          </w:p>
        </w:tc>
      </w:tr>
      <w:tr w:rsidR="00946158" w:rsidRPr="005828FE" w14:paraId="0D1772A7" w14:textId="77777777" w:rsidTr="00F912EF">
        <w:tc>
          <w:tcPr>
            <w:tcW w:w="2293" w:type="dxa"/>
            <w:shd w:val="clear" w:color="auto" w:fill="F2F2F2" w:themeFill="background1" w:themeFillShade="F2"/>
          </w:tcPr>
          <w:p w14:paraId="24110690" w14:textId="77777777" w:rsidR="00946158" w:rsidRPr="005828FE" w:rsidRDefault="00946158" w:rsidP="00A0322D">
            <w:pPr>
              <w:pStyle w:val="Normalbold"/>
            </w:pPr>
          </w:p>
        </w:tc>
        <w:tc>
          <w:tcPr>
            <w:tcW w:w="270" w:type="dxa"/>
            <w:shd w:val="clear" w:color="auto" w:fill="F2F2F2" w:themeFill="background1" w:themeFillShade="F2"/>
          </w:tcPr>
          <w:p w14:paraId="3C35970F" w14:textId="77777777" w:rsidR="00946158" w:rsidRPr="008B2A17" w:rsidRDefault="00946158" w:rsidP="00946158">
            <w:pPr>
              <w:pStyle w:val="Tabletext"/>
            </w:pPr>
          </w:p>
        </w:tc>
        <w:tc>
          <w:tcPr>
            <w:tcW w:w="540" w:type="dxa"/>
            <w:shd w:val="clear" w:color="auto" w:fill="F2F2F2" w:themeFill="background1" w:themeFillShade="F2"/>
          </w:tcPr>
          <w:p w14:paraId="6EF0DEA2" w14:textId="77777777" w:rsidR="00946158" w:rsidRPr="007F6E24" w:rsidRDefault="00946158" w:rsidP="00946158">
            <w:pPr>
              <w:pStyle w:val="Refnum2"/>
              <w:rPr>
                <w:b/>
                <w:bCs/>
              </w:rPr>
            </w:pPr>
          </w:p>
        </w:tc>
        <w:tc>
          <w:tcPr>
            <w:tcW w:w="6224" w:type="dxa"/>
            <w:shd w:val="clear" w:color="auto" w:fill="F2F2F2" w:themeFill="background1" w:themeFillShade="F2"/>
          </w:tcPr>
          <w:p w14:paraId="2999D1EE" w14:textId="3FA00121" w:rsidR="00946158" w:rsidRPr="001A1F03" w:rsidRDefault="00946158" w:rsidP="00A0322D">
            <w:pPr>
              <w:pStyle w:val="Normalbold"/>
            </w:pPr>
            <w:r w:rsidRPr="001A1F03">
              <w:t>General information shall include a statement on occupational health and safety matters, including appropriate performance indicators and how they affect outputs.</w:t>
            </w:r>
          </w:p>
        </w:tc>
      </w:tr>
      <w:tr w:rsidR="00946158" w:rsidRPr="005828FE" w14:paraId="2B43173F" w14:textId="77777777" w:rsidTr="00F912EF">
        <w:tc>
          <w:tcPr>
            <w:tcW w:w="2293" w:type="dxa"/>
            <w:shd w:val="clear" w:color="auto" w:fill="F2F2F2" w:themeFill="background1" w:themeFillShade="F2"/>
          </w:tcPr>
          <w:p w14:paraId="28668363" w14:textId="77777777" w:rsidR="00946158" w:rsidRPr="005828FE" w:rsidRDefault="00946158" w:rsidP="00A0322D">
            <w:pPr>
              <w:pStyle w:val="Normalbold"/>
            </w:pPr>
          </w:p>
        </w:tc>
        <w:tc>
          <w:tcPr>
            <w:tcW w:w="270" w:type="dxa"/>
            <w:shd w:val="clear" w:color="auto" w:fill="F2F2F2" w:themeFill="background1" w:themeFillShade="F2"/>
          </w:tcPr>
          <w:p w14:paraId="7FCB26E1" w14:textId="77777777" w:rsidR="00946158" w:rsidRPr="008B2A17" w:rsidRDefault="00946158" w:rsidP="00946158">
            <w:pPr>
              <w:pStyle w:val="Tabletext"/>
            </w:pPr>
          </w:p>
        </w:tc>
        <w:tc>
          <w:tcPr>
            <w:tcW w:w="540" w:type="dxa"/>
            <w:shd w:val="clear" w:color="auto" w:fill="F2F2F2" w:themeFill="background1" w:themeFillShade="F2"/>
          </w:tcPr>
          <w:p w14:paraId="2F9F959A" w14:textId="77777777" w:rsidR="00946158" w:rsidRPr="007F6E24" w:rsidRDefault="00946158" w:rsidP="00946158">
            <w:pPr>
              <w:pStyle w:val="Refnum2"/>
              <w:rPr>
                <w:b/>
                <w:bCs/>
              </w:rPr>
            </w:pPr>
          </w:p>
        </w:tc>
        <w:tc>
          <w:tcPr>
            <w:tcW w:w="6224" w:type="dxa"/>
            <w:shd w:val="clear" w:color="auto" w:fill="F2F2F2" w:themeFill="background1" w:themeFillShade="F2"/>
          </w:tcPr>
          <w:p w14:paraId="183B0532" w14:textId="6F66BB9C" w:rsidR="00946158" w:rsidRPr="001A1F03" w:rsidRDefault="00946158" w:rsidP="00A0322D">
            <w:pPr>
              <w:pStyle w:val="Normalbold"/>
            </w:pPr>
            <w:r w:rsidRPr="001A1F03">
              <w:t>Financial information included in the Report of Operations shall be consistent with that included in the financial statements.</w:t>
            </w:r>
          </w:p>
        </w:tc>
      </w:tr>
      <w:tr w:rsidR="00DF5B90" w:rsidRPr="005828FE" w14:paraId="475A9677" w14:textId="77777777" w:rsidTr="00F912EF">
        <w:tc>
          <w:tcPr>
            <w:tcW w:w="2293" w:type="dxa"/>
          </w:tcPr>
          <w:p w14:paraId="17617618" w14:textId="77777777" w:rsidR="00DF5B90" w:rsidRPr="005828FE" w:rsidRDefault="00DF5B90" w:rsidP="00DF5B90">
            <w:pPr>
              <w:pStyle w:val="Normalbold"/>
            </w:pPr>
            <w:r>
              <w:t>Procedure</w:t>
            </w:r>
          </w:p>
        </w:tc>
        <w:tc>
          <w:tcPr>
            <w:tcW w:w="270" w:type="dxa"/>
          </w:tcPr>
          <w:p w14:paraId="10FC2733" w14:textId="77777777" w:rsidR="00DF5B90" w:rsidRPr="00946158" w:rsidRDefault="00DF5B90" w:rsidP="00E43B3A">
            <w:pPr>
              <w:pStyle w:val="Refnum1grey"/>
              <w:numPr>
                <w:ilvl w:val="0"/>
                <w:numId w:val="0"/>
              </w:numPr>
              <w:rPr>
                <w:color w:val="FFFFFF" w:themeColor="background1"/>
              </w:rPr>
            </w:pPr>
          </w:p>
        </w:tc>
        <w:tc>
          <w:tcPr>
            <w:tcW w:w="540" w:type="dxa"/>
          </w:tcPr>
          <w:p w14:paraId="6F157B81"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0B683990" w14:textId="77777777" w:rsidR="00E43B3A" w:rsidRPr="00E43B3A" w:rsidRDefault="00E43B3A" w:rsidP="00BB37C5">
            <w:pPr>
              <w:pStyle w:val="ListParagraph"/>
              <w:numPr>
                <w:ilvl w:val="1"/>
                <w:numId w:val="4"/>
              </w:numPr>
              <w:ind w:left="0"/>
              <w:contextualSpacing w:val="0"/>
              <w:rPr>
                <w:vanish/>
              </w:rPr>
            </w:pPr>
          </w:p>
          <w:p w14:paraId="34789703" w14:textId="4E00AFE1" w:rsidR="00DF5B90" w:rsidRPr="005828FE" w:rsidRDefault="00DF5B90" w:rsidP="00E43B3A">
            <w:pPr>
              <w:pStyle w:val="Refnum2"/>
            </w:pPr>
          </w:p>
        </w:tc>
        <w:tc>
          <w:tcPr>
            <w:tcW w:w="6224" w:type="dxa"/>
          </w:tcPr>
          <w:p w14:paraId="11460C82" w14:textId="7CE56B33" w:rsidR="00DF5B90" w:rsidRPr="001223E1" w:rsidRDefault="00946158" w:rsidP="00DF5B90">
            <w:pPr>
              <w:pStyle w:val="Normalbold"/>
              <w:rPr>
                <w:b w:val="0"/>
                <w:bCs/>
              </w:rPr>
            </w:pPr>
            <w:r w:rsidRPr="00E149A7">
              <w:rPr>
                <w:b w:val="0"/>
                <w:bCs/>
                <w:color w:val="383834" w:themeColor="background2" w:themeShade="40"/>
              </w:rPr>
              <w:t xml:space="preserve">The Report of Operations shall be presented in a format that complements the financial </w:t>
            </w:r>
            <w:r w:rsidR="00B64B2F" w:rsidRPr="00E149A7">
              <w:rPr>
                <w:b w:val="0"/>
                <w:bCs/>
                <w:color w:val="383834" w:themeColor="background2" w:themeShade="40"/>
              </w:rPr>
              <w:t>report</w:t>
            </w:r>
            <w:r w:rsidRPr="00E149A7">
              <w:rPr>
                <w:b w:val="0"/>
                <w:bCs/>
                <w:color w:val="383834" w:themeColor="background2" w:themeShade="40"/>
              </w:rPr>
              <w:t>. It shall contain any additional information</w:t>
            </w:r>
            <w:r w:rsidRPr="00E149A7">
              <w:rPr>
                <w:b w:val="0"/>
                <w:bCs/>
                <w:color w:val="383834" w:themeColor="background2" w:themeShade="40"/>
                <w:spacing w:val="40"/>
              </w:rPr>
              <w:t xml:space="preserve"> </w:t>
            </w:r>
            <w:r w:rsidRPr="00E149A7">
              <w:rPr>
                <w:b w:val="0"/>
                <w:bCs/>
                <w:color w:val="383834" w:themeColor="background2" w:themeShade="40"/>
              </w:rPr>
              <w:t>that either the Accountable Officer or the governing board considers appropriate for inclusion, or which has been mandated by other</w:t>
            </w:r>
            <w:r w:rsidRPr="00E149A7">
              <w:rPr>
                <w:b w:val="0"/>
                <w:bCs/>
                <w:color w:val="383834" w:themeColor="background2" w:themeShade="40"/>
                <w:spacing w:val="80"/>
              </w:rPr>
              <w:t xml:space="preserve"> </w:t>
            </w:r>
            <w:r w:rsidRPr="00E149A7">
              <w:rPr>
                <w:b w:val="0"/>
                <w:bCs/>
                <w:color w:val="383834" w:themeColor="background2" w:themeShade="40"/>
              </w:rPr>
              <w:t>authoritative pronouncements.</w:t>
            </w:r>
          </w:p>
        </w:tc>
      </w:tr>
      <w:tr w:rsidR="00946158" w:rsidRPr="005828FE" w14:paraId="20B4425E" w14:textId="77777777" w:rsidTr="00F912EF">
        <w:tc>
          <w:tcPr>
            <w:tcW w:w="2293" w:type="dxa"/>
          </w:tcPr>
          <w:p w14:paraId="24A85DF4" w14:textId="77777777" w:rsidR="00946158" w:rsidRDefault="00946158" w:rsidP="00DF5B90">
            <w:pPr>
              <w:pStyle w:val="Normalbold"/>
            </w:pPr>
          </w:p>
        </w:tc>
        <w:tc>
          <w:tcPr>
            <w:tcW w:w="270" w:type="dxa"/>
          </w:tcPr>
          <w:p w14:paraId="6A293281" w14:textId="77777777" w:rsidR="00946158" w:rsidRPr="00946158" w:rsidRDefault="00946158" w:rsidP="00946158">
            <w:pPr>
              <w:pStyle w:val="Tabletextcentred"/>
            </w:pPr>
          </w:p>
        </w:tc>
        <w:tc>
          <w:tcPr>
            <w:tcW w:w="540" w:type="dxa"/>
          </w:tcPr>
          <w:p w14:paraId="49836909" w14:textId="77777777" w:rsidR="00946158" w:rsidRPr="005828FE" w:rsidRDefault="00946158" w:rsidP="00946158">
            <w:pPr>
              <w:pStyle w:val="Refnum2"/>
            </w:pPr>
          </w:p>
        </w:tc>
        <w:tc>
          <w:tcPr>
            <w:tcW w:w="6224" w:type="dxa"/>
          </w:tcPr>
          <w:p w14:paraId="45D295DB" w14:textId="77777777" w:rsidR="00946158" w:rsidRPr="001A1F03" w:rsidRDefault="00946158" w:rsidP="00946158">
            <w:pPr>
              <w:pStyle w:val="Normalgrey"/>
            </w:pPr>
            <w:r w:rsidRPr="001A1F03">
              <w:t>A</w:t>
            </w:r>
            <w:r w:rsidRPr="001A1F03">
              <w:rPr>
                <w:spacing w:val="14"/>
              </w:rPr>
              <w:t xml:space="preserve"> </w:t>
            </w:r>
            <w:r w:rsidRPr="001A1F03">
              <w:rPr>
                <w:b/>
              </w:rPr>
              <w:t>department</w:t>
            </w:r>
            <w:r w:rsidRPr="001A1F03">
              <w:rPr>
                <w:b/>
                <w:spacing w:val="10"/>
              </w:rPr>
              <w:t xml:space="preserve"> </w:t>
            </w:r>
            <w:r w:rsidRPr="001A1F03">
              <w:t>shall</w:t>
            </w:r>
            <w:r w:rsidRPr="001A1F03">
              <w:rPr>
                <w:spacing w:val="14"/>
              </w:rPr>
              <w:t xml:space="preserve"> </w:t>
            </w:r>
            <w:r w:rsidRPr="001A1F03">
              <w:t>also</w:t>
            </w:r>
            <w:r w:rsidRPr="001A1F03">
              <w:rPr>
                <w:spacing w:val="12"/>
              </w:rPr>
              <w:t xml:space="preserve"> </w:t>
            </w:r>
            <w:r w:rsidRPr="001A1F03">
              <w:t>disclose</w:t>
            </w:r>
            <w:r w:rsidRPr="001A1F03">
              <w:rPr>
                <w:spacing w:val="14"/>
              </w:rPr>
              <w:t xml:space="preserve"> </w:t>
            </w:r>
            <w:r w:rsidRPr="001A1F03">
              <w:t>information</w:t>
            </w:r>
            <w:r w:rsidRPr="001A1F03">
              <w:rPr>
                <w:spacing w:val="14"/>
              </w:rPr>
              <w:t xml:space="preserve"> </w:t>
            </w:r>
            <w:r w:rsidRPr="001A1F03">
              <w:t>prescribed</w:t>
            </w:r>
            <w:r w:rsidRPr="001A1F03">
              <w:rPr>
                <w:spacing w:val="12"/>
              </w:rPr>
              <w:t xml:space="preserve"> </w:t>
            </w:r>
            <w:r w:rsidRPr="001A1F03">
              <w:rPr>
                <w:spacing w:val="-5"/>
              </w:rPr>
              <w:t>by:</w:t>
            </w:r>
          </w:p>
          <w:p w14:paraId="3ACBBF49" w14:textId="56BD5AE6" w:rsidR="00946158" w:rsidRPr="001A1F03" w:rsidRDefault="00946158" w:rsidP="00CE0B0D">
            <w:pPr>
              <w:pStyle w:val="Bullet1grey"/>
            </w:pPr>
            <w:r w:rsidRPr="001A1F03">
              <w:t>FRD</w:t>
            </w:r>
            <w:r w:rsidRPr="001A1F03">
              <w:rPr>
                <w:spacing w:val="10"/>
              </w:rPr>
              <w:t xml:space="preserve"> </w:t>
            </w:r>
            <w:r w:rsidRPr="001A1F03">
              <w:t>8</w:t>
            </w:r>
            <w:r w:rsidRPr="001A1F03">
              <w:rPr>
                <w:spacing w:val="12"/>
              </w:rPr>
              <w:t xml:space="preserve"> </w:t>
            </w:r>
            <w:r w:rsidRPr="00CE0B0D">
              <w:rPr>
                <w:i/>
                <w:iCs/>
              </w:rPr>
              <w:t>Consistency</w:t>
            </w:r>
            <w:r w:rsidRPr="00CE0B0D">
              <w:rPr>
                <w:i/>
                <w:iCs/>
                <w:spacing w:val="11"/>
              </w:rPr>
              <w:t xml:space="preserve"> </w:t>
            </w:r>
            <w:r w:rsidRPr="00CE0B0D">
              <w:rPr>
                <w:i/>
                <w:iCs/>
              </w:rPr>
              <w:t>of</w:t>
            </w:r>
            <w:r w:rsidRPr="00CE0B0D">
              <w:rPr>
                <w:i/>
                <w:iCs/>
                <w:spacing w:val="10"/>
              </w:rPr>
              <w:t xml:space="preserve"> </w:t>
            </w:r>
            <w:r w:rsidRPr="00CE0B0D">
              <w:rPr>
                <w:i/>
                <w:iCs/>
              </w:rPr>
              <w:t>budget</w:t>
            </w:r>
            <w:r w:rsidRPr="00CE0B0D">
              <w:rPr>
                <w:i/>
                <w:iCs/>
                <w:spacing w:val="10"/>
              </w:rPr>
              <w:t xml:space="preserve"> </w:t>
            </w:r>
            <w:r w:rsidRPr="00CE0B0D">
              <w:rPr>
                <w:i/>
                <w:iCs/>
              </w:rPr>
              <w:t>and</w:t>
            </w:r>
            <w:r w:rsidRPr="00CE0B0D">
              <w:rPr>
                <w:i/>
                <w:iCs/>
                <w:spacing w:val="12"/>
              </w:rPr>
              <w:t xml:space="preserve"> </w:t>
            </w:r>
            <w:r w:rsidRPr="00CE0B0D">
              <w:rPr>
                <w:i/>
                <w:iCs/>
              </w:rPr>
              <w:t>departmental</w:t>
            </w:r>
            <w:r w:rsidRPr="00CE0B0D">
              <w:rPr>
                <w:i/>
                <w:iCs/>
                <w:spacing w:val="10"/>
              </w:rPr>
              <w:t xml:space="preserve"> </w:t>
            </w:r>
            <w:r w:rsidRPr="00CE0B0D">
              <w:rPr>
                <w:i/>
                <w:iCs/>
                <w:spacing w:val="-2"/>
              </w:rPr>
              <w:t>reporting</w:t>
            </w:r>
          </w:p>
          <w:p w14:paraId="35762D5C" w14:textId="40823946" w:rsidR="00946158" w:rsidRPr="008E0051" w:rsidRDefault="00946158" w:rsidP="00CE0B0D">
            <w:pPr>
              <w:pStyle w:val="Bullet1grey"/>
            </w:pPr>
            <w:r w:rsidRPr="001A1F03">
              <w:t>FRD</w:t>
            </w:r>
            <w:r w:rsidRPr="001A1F03">
              <w:rPr>
                <w:spacing w:val="9"/>
              </w:rPr>
              <w:t xml:space="preserve"> </w:t>
            </w:r>
            <w:r w:rsidRPr="001A1F03">
              <w:t>15</w:t>
            </w:r>
            <w:r w:rsidRPr="001A1F03">
              <w:rPr>
                <w:spacing w:val="12"/>
              </w:rPr>
              <w:t xml:space="preserve"> </w:t>
            </w:r>
            <w:r w:rsidRPr="00CE0B0D">
              <w:rPr>
                <w:i/>
                <w:iCs/>
              </w:rPr>
              <w:t>Executive</w:t>
            </w:r>
            <w:r w:rsidRPr="00CE0B0D">
              <w:rPr>
                <w:i/>
                <w:iCs/>
                <w:spacing w:val="10"/>
              </w:rPr>
              <w:t xml:space="preserve"> </w:t>
            </w:r>
            <w:r w:rsidRPr="00CE0B0D">
              <w:rPr>
                <w:i/>
                <w:iCs/>
              </w:rPr>
              <w:t>officer</w:t>
            </w:r>
            <w:r w:rsidRPr="00CE0B0D">
              <w:rPr>
                <w:i/>
                <w:iCs/>
                <w:spacing w:val="8"/>
              </w:rPr>
              <w:t xml:space="preserve"> </w:t>
            </w:r>
            <w:r w:rsidRPr="00CE0B0D">
              <w:rPr>
                <w:i/>
                <w:iCs/>
              </w:rPr>
              <w:t>disclosures</w:t>
            </w:r>
            <w:r w:rsidRPr="00CE0B0D">
              <w:rPr>
                <w:i/>
                <w:iCs/>
                <w:spacing w:val="11"/>
              </w:rPr>
              <w:t xml:space="preserve"> </w:t>
            </w:r>
            <w:r w:rsidRPr="00CE0B0D">
              <w:rPr>
                <w:i/>
                <w:iCs/>
              </w:rPr>
              <w:t>in</w:t>
            </w:r>
            <w:r w:rsidRPr="00CE0B0D">
              <w:rPr>
                <w:i/>
                <w:iCs/>
                <w:spacing w:val="13"/>
              </w:rPr>
              <w:t xml:space="preserve"> </w:t>
            </w:r>
            <w:r w:rsidRPr="00CE0B0D">
              <w:rPr>
                <w:i/>
                <w:iCs/>
              </w:rPr>
              <w:t>the</w:t>
            </w:r>
            <w:r w:rsidRPr="00CE0B0D">
              <w:rPr>
                <w:i/>
                <w:iCs/>
                <w:spacing w:val="10"/>
              </w:rPr>
              <w:t xml:space="preserve"> </w:t>
            </w:r>
            <w:r w:rsidRPr="00CE0B0D">
              <w:rPr>
                <w:i/>
                <w:iCs/>
              </w:rPr>
              <w:t>Report</w:t>
            </w:r>
            <w:r w:rsidRPr="00CE0B0D">
              <w:rPr>
                <w:i/>
                <w:iCs/>
                <w:spacing w:val="9"/>
              </w:rPr>
              <w:t xml:space="preserve"> </w:t>
            </w:r>
            <w:r w:rsidRPr="00CE0B0D">
              <w:rPr>
                <w:i/>
                <w:iCs/>
              </w:rPr>
              <w:t>of</w:t>
            </w:r>
            <w:r w:rsidRPr="00CE0B0D">
              <w:rPr>
                <w:i/>
                <w:iCs/>
                <w:spacing w:val="13"/>
              </w:rPr>
              <w:t xml:space="preserve"> </w:t>
            </w:r>
            <w:r w:rsidRPr="00CE0B0D">
              <w:rPr>
                <w:i/>
                <w:iCs/>
              </w:rPr>
              <w:t>Operations</w:t>
            </w:r>
          </w:p>
          <w:p w14:paraId="516166DE" w14:textId="680EEFD5" w:rsidR="00946158" w:rsidRPr="008E0051" w:rsidRDefault="008E0051" w:rsidP="008E0051">
            <w:pPr>
              <w:pStyle w:val="Bullet1grey"/>
            </w:pPr>
            <w:r w:rsidRPr="001A1F03">
              <w:t xml:space="preserve">FRD 29 </w:t>
            </w:r>
            <w:r w:rsidRPr="00735367">
              <w:rPr>
                <w:i/>
                <w:iCs/>
              </w:rPr>
              <w:t>Workforce data disclosures in the Report of Operations – Public Service Employees.</w:t>
            </w:r>
          </w:p>
        </w:tc>
      </w:tr>
      <w:tr w:rsidR="00946158" w:rsidRPr="005828FE" w14:paraId="655E195B" w14:textId="77777777" w:rsidTr="00F912EF">
        <w:tc>
          <w:tcPr>
            <w:tcW w:w="2293" w:type="dxa"/>
          </w:tcPr>
          <w:p w14:paraId="311292F6" w14:textId="77777777" w:rsidR="00946158" w:rsidRDefault="00946158" w:rsidP="00DF5B90">
            <w:pPr>
              <w:pStyle w:val="Normalbold"/>
            </w:pPr>
          </w:p>
        </w:tc>
        <w:tc>
          <w:tcPr>
            <w:tcW w:w="270" w:type="dxa"/>
          </w:tcPr>
          <w:p w14:paraId="309CA975" w14:textId="77777777" w:rsidR="00946158" w:rsidRPr="00946158" w:rsidRDefault="00946158" w:rsidP="00946158">
            <w:pPr>
              <w:pStyle w:val="Tabletextcentred"/>
            </w:pPr>
          </w:p>
        </w:tc>
        <w:tc>
          <w:tcPr>
            <w:tcW w:w="540" w:type="dxa"/>
          </w:tcPr>
          <w:p w14:paraId="051DA8ED" w14:textId="77777777" w:rsidR="00946158" w:rsidRPr="005828FE" w:rsidRDefault="00946158" w:rsidP="00946158">
            <w:pPr>
              <w:pStyle w:val="Refnum2"/>
            </w:pPr>
          </w:p>
        </w:tc>
        <w:tc>
          <w:tcPr>
            <w:tcW w:w="6224" w:type="dxa"/>
          </w:tcPr>
          <w:p w14:paraId="008B0BA2" w14:textId="77777777" w:rsidR="00946158" w:rsidRPr="001A1F03" w:rsidRDefault="00946158" w:rsidP="00CE0B0D">
            <w:pPr>
              <w:pStyle w:val="Normalbold"/>
            </w:pPr>
            <w:r w:rsidRPr="001A1F03">
              <w:t>General</w:t>
            </w:r>
            <w:r w:rsidRPr="001A1F03">
              <w:rPr>
                <w:spacing w:val="16"/>
              </w:rPr>
              <w:t xml:space="preserve"> </w:t>
            </w:r>
            <w:r w:rsidRPr="001A1F03">
              <w:t>information</w:t>
            </w:r>
          </w:p>
          <w:p w14:paraId="7149EB2A" w14:textId="77777777" w:rsidR="00946158" w:rsidRPr="001A1F03" w:rsidRDefault="00946158" w:rsidP="00CE0B0D">
            <w:pPr>
              <w:pStyle w:val="Normalgrey"/>
            </w:pPr>
            <w:r w:rsidRPr="001A1F03">
              <w:t>General</w:t>
            </w:r>
            <w:r w:rsidRPr="001A1F03">
              <w:rPr>
                <w:spacing w:val="11"/>
              </w:rPr>
              <w:t xml:space="preserve"> </w:t>
            </w:r>
            <w:r w:rsidRPr="001A1F03">
              <w:t>information</w:t>
            </w:r>
            <w:r w:rsidRPr="001A1F03">
              <w:rPr>
                <w:spacing w:val="11"/>
              </w:rPr>
              <w:t xml:space="preserve"> </w:t>
            </w:r>
            <w:r w:rsidRPr="001A1F03">
              <w:t>includes</w:t>
            </w:r>
            <w:r w:rsidRPr="001A1F03">
              <w:rPr>
                <w:spacing w:val="12"/>
              </w:rPr>
              <w:t xml:space="preserve"> </w:t>
            </w:r>
            <w:r w:rsidRPr="001A1F03">
              <w:t>the</w:t>
            </w:r>
            <w:r w:rsidRPr="001A1F03">
              <w:rPr>
                <w:spacing w:val="11"/>
              </w:rPr>
              <w:t xml:space="preserve"> </w:t>
            </w:r>
            <w:r w:rsidRPr="001A1F03">
              <w:t>following</w:t>
            </w:r>
            <w:r w:rsidRPr="001A1F03">
              <w:rPr>
                <w:spacing w:val="14"/>
              </w:rPr>
              <w:t xml:space="preserve"> </w:t>
            </w:r>
            <w:r w:rsidRPr="001A1F03">
              <w:t>relating</w:t>
            </w:r>
            <w:r w:rsidRPr="001A1F03">
              <w:rPr>
                <w:spacing w:val="13"/>
              </w:rPr>
              <w:t xml:space="preserve"> </w:t>
            </w:r>
            <w:r w:rsidRPr="001A1F03">
              <w:t>to</w:t>
            </w:r>
            <w:r w:rsidRPr="001A1F03">
              <w:rPr>
                <w:spacing w:val="14"/>
              </w:rPr>
              <w:t xml:space="preserve"> </w:t>
            </w:r>
            <w:r w:rsidRPr="001A1F03">
              <w:t>the</w:t>
            </w:r>
            <w:r w:rsidRPr="001A1F03">
              <w:rPr>
                <w:spacing w:val="12"/>
              </w:rPr>
              <w:t xml:space="preserve"> </w:t>
            </w:r>
            <w:r w:rsidRPr="001A1F03">
              <w:rPr>
                <w:spacing w:val="-2"/>
              </w:rPr>
              <w:t>entity:</w:t>
            </w:r>
          </w:p>
          <w:p w14:paraId="3BCF95A2" w14:textId="77777777" w:rsidR="00946158" w:rsidRPr="001A1F03" w:rsidRDefault="00946158" w:rsidP="00B06729">
            <w:pPr>
              <w:pStyle w:val="Listnumgrey"/>
            </w:pPr>
            <w:r w:rsidRPr="001A1F03">
              <w:t>manner</w:t>
            </w:r>
            <w:r w:rsidRPr="001A1F03">
              <w:rPr>
                <w:spacing w:val="13"/>
              </w:rPr>
              <w:t xml:space="preserve"> </w:t>
            </w:r>
            <w:r w:rsidRPr="001A1F03">
              <w:t>of</w:t>
            </w:r>
            <w:r w:rsidRPr="001A1F03">
              <w:rPr>
                <w:spacing w:val="12"/>
              </w:rPr>
              <w:t xml:space="preserve"> </w:t>
            </w:r>
            <w:r w:rsidRPr="001A1F03">
              <w:t>establishment</w:t>
            </w:r>
            <w:r w:rsidRPr="001A1F03">
              <w:rPr>
                <w:spacing w:val="11"/>
              </w:rPr>
              <w:t xml:space="preserve"> </w:t>
            </w:r>
            <w:r w:rsidRPr="001A1F03">
              <w:t>and</w:t>
            </w:r>
            <w:r w:rsidRPr="001A1F03">
              <w:rPr>
                <w:spacing w:val="12"/>
              </w:rPr>
              <w:t xml:space="preserve"> </w:t>
            </w:r>
            <w:r w:rsidRPr="001A1F03">
              <w:t>the</w:t>
            </w:r>
            <w:r w:rsidRPr="001A1F03">
              <w:rPr>
                <w:spacing w:val="11"/>
              </w:rPr>
              <w:t xml:space="preserve"> </w:t>
            </w:r>
            <w:r w:rsidRPr="001A1F03">
              <w:t>relevant</w:t>
            </w:r>
            <w:r w:rsidRPr="001A1F03">
              <w:rPr>
                <w:spacing w:val="12"/>
              </w:rPr>
              <w:t xml:space="preserve"> </w:t>
            </w:r>
            <w:r w:rsidRPr="001A1F03">
              <w:rPr>
                <w:spacing w:val="-2"/>
              </w:rPr>
              <w:t>Minister;</w:t>
            </w:r>
          </w:p>
          <w:p w14:paraId="25AC321C" w14:textId="77777777" w:rsidR="00946158" w:rsidRPr="001A1F03" w:rsidRDefault="00946158" w:rsidP="00CE0B0D">
            <w:pPr>
              <w:pStyle w:val="Listnumgrey"/>
            </w:pPr>
            <w:r w:rsidRPr="001A1F03">
              <w:t>purpose,</w:t>
            </w:r>
            <w:r w:rsidRPr="001A1F03">
              <w:rPr>
                <w:spacing w:val="12"/>
              </w:rPr>
              <w:t xml:space="preserve"> </w:t>
            </w:r>
            <w:r w:rsidRPr="001A1F03">
              <w:t>functions,</w:t>
            </w:r>
            <w:r w:rsidRPr="001A1F03">
              <w:rPr>
                <w:spacing w:val="13"/>
              </w:rPr>
              <w:t xml:space="preserve"> </w:t>
            </w:r>
            <w:r w:rsidRPr="001A1F03">
              <w:t>powers</w:t>
            </w:r>
            <w:r w:rsidRPr="001A1F03">
              <w:rPr>
                <w:spacing w:val="15"/>
              </w:rPr>
              <w:t xml:space="preserve"> </w:t>
            </w:r>
            <w:r w:rsidRPr="001A1F03">
              <w:t>and</w:t>
            </w:r>
            <w:r w:rsidRPr="001A1F03">
              <w:rPr>
                <w:spacing w:val="13"/>
              </w:rPr>
              <w:t xml:space="preserve"> </w:t>
            </w:r>
            <w:r w:rsidRPr="001A1F03">
              <w:rPr>
                <w:spacing w:val="-2"/>
              </w:rPr>
              <w:t>duties;</w:t>
            </w:r>
          </w:p>
          <w:p w14:paraId="5A0B0FDF" w14:textId="77777777" w:rsidR="00946158" w:rsidRPr="001A1F03" w:rsidRDefault="00946158" w:rsidP="00CE0B0D">
            <w:pPr>
              <w:pStyle w:val="Listnumgrey"/>
            </w:pPr>
            <w:r w:rsidRPr="001A1F03">
              <w:t>nature and range of the services provided, including the communities served; and</w:t>
            </w:r>
          </w:p>
          <w:p w14:paraId="5DE64125" w14:textId="756CC496" w:rsidR="00946158" w:rsidRPr="001A1F03" w:rsidRDefault="00946158" w:rsidP="00CE0B0D">
            <w:pPr>
              <w:pStyle w:val="Listnumgrey"/>
            </w:pPr>
            <w:r w:rsidRPr="001A1F03">
              <w:t xml:space="preserve">organisational chart detailing members of the governing board, Audit Committee, Chief Executive Officer, senior officers and their </w:t>
            </w:r>
            <w:r w:rsidRPr="001A1F03">
              <w:rPr>
                <w:spacing w:val="-2"/>
              </w:rPr>
              <w:t>responsibilities.</w:t>
            </w:r>
          </w:p>
        </w:tc>
      </w:tr>
      <w:tr w:rsidR="00946158" w:rsidRPr="005828FE" w14:paraId="0CF0480E" w14:textId="77777777" w:rsidTr="00F912EF">
        <w:tc>
          <w:tcPr>
            <w:tcW w:w="2293" w:type="dxa"/>
          </w:tcPr>
          <w:p w14:paraId="1AB4019A" w14:textId="77777777" w:rsidR="00946158" w:rsidRDefault="00946158" w:rsidP="00DF5B90">
            <w:pPr>
              <w:pStyle w:val="Normalbold"/>
            </w:pPr>
          </w:p>
        </w:tc>
        <w:tc>
          <w:tcPr>
            <w:tcW w:w="270" w:type="dxa"/>
          </w:tcPr>
          <w:p w14:paraId="06AE3881" w14:textId="77777777" w:rsidR="00946158" w:rsidRPr="00946158" w:rsidRDefault="00946158" w:rsidP="00946158">
            <w:pPr>
              <w:pStyle w:val="Tabletextcentred"/>
            </w:pPr>
          </w:p>
        </w:tc>
        <w:tc>
          <w:tcPr>
            <w:tcW w:w="540" w:type="dxa"/>
          </w:tcPr>
          <w:p w14:paraId="64BA723F" w14:textId="77777777" w:rsidR="00946158" w:rsidRPr="005828FE" w:rsidRDefault="00946158" w:rsidP="00946158">
            <w:pPr>
              <w:pStyle w:val="Refnum2"/>
            </w:pPr>
          </w:p>
        </w:tc>
        <w:tc>
          <w:tcPr>
            <w:tcW w:w="6224" w:type="dxa"/>
          </w:tcPr>
          <w:p w14:paraId="5FBDBC5E" w14:textId="7AD73547" w:rsidR="00946158" w:rsidRPr="001A1F03" w:rsidRDefault="00946158" w:rsidP="00CE0B0D">
            <w:pPr>
              <w:pStyle w:val="Normalgrey"/>
              <w:rPr>
                <w:b/>
              </w:rPr>
            </w:pPr>
            <w:r w:rsidRPr="001A1F03">
              <w:t xml:space="preserve">An entity’s purpose, functions, powers and duties shall be linked to a summary of its activities, programs and achievements for the reporting </w:t>
            </w:r>
            <w:r w:rsidRPr="001A1F03">
              <w:rPr>
                <w:spacing w:val="-2"/>
              </w:rPr>
              <w:t>period.</w:t>
            </w:r>
          </w:p>
        </w:tc>
      </w:tr>
      <w:tr w:rsidR="00946158" w:rsidRPr="005828FE" w14:paraId="58FC1791" w14:textId="77777777" w:rsidTr="00F912EF">
        <w:tc>
          <w:tcPr>
            <w:tcW w:w="2293" w:type="dxa"/>
          </w:tcPr>
          <w:p w14:paraId="14BBD802" w14:textId="77777777" w:rsidR="00946158" w:rsidRDefault="00946158" w:rsidP="00DF5B90">
            <w:pPr>
              <w:pStyle w:val="Normalbold"/>
            </w:pPr>
          </w:p>
        </w:tc>
        <w:tc>
          <w:tcPr>
            <w:tcW w:w="270" w:type="dxa"/>
          </w:tcPr>
          <w:p w14:paraId="055A8518" w14:textId="77777777" w:rsidR="00946158" w:rsidRPr="00946158" w:rsidRDefault="00946158" w:rsidP="00946158">
            <w:pPr>
              <w:pStyle w:val="Tabletextcentred"/>
            </w:pPr>
          </w:p>
        </w:tc>
        <w:tc>
          <w:tcPr>
            <w:tcW w:w="540" w:type="dxa"/>
          </w:tcPr>
          <w:p w14:paraId="7CB09E51" w14:textId="77777777" w:rsidR="00946158" w:rsidRPr="005828FE" w:rsidRDefault="00946158" w:rsidP="00946158">
            <w:pPr>
              <w:pStyle w:val="Refnum2"/>
            </w:pPr>
          </w:p>
        </w:tc>
        <w:tc>
          <w:tcPr>
            <w:tcW w:w="6224" w:type="dxa"/>
          </w:tcPr>
          <w:p w14:paraId="1EB676E6" w14:textId="391951DA" w:rsidR="00946158" w:rsidRPr="001A1F03" w:rsidRDefault="00946158" w:rsidP="00CE0B0D">
            <w:pPr>
              <w:pStyle w:val="Normalgrey"/>
              <w:rPr>
                <w:b/>
              </w:rPr>
            </w:pPr>
            <w:r w:rsidRPr="001A1F03">
              <w:t>Organisational charts shall be sufficiently detailed to provide users with an understanding of the accountabilities for an entity’s main activities.</w:t>
            </w:r>
          </w:p>
        </w:tc>
      </w:tr>
      <w:tr w:rsidR="00946158" w:rsidRPr="005828FE" w14:paraId="08549DE4" w14:textId="77777777" w:rsidTr="00F912EF">
        <w:tc>
          <w:tcPr>
            <w:tcW w:w="2293" w:type="dxa"/>
          </w:tcPr>
          <w:p w14:paraId="13F87147" w14:textId="77777777" w:rsidR="00946158" w:rsidRDefault="00946158" w:rsidP="00DF5B90">
            <w:pPr>
              <w:pStyle w:val="Normalbold"/>
            </w:pPr>
          </w:p>
        </w:tc>
        <w:tc>
          <w:tcPr>
            <w:tcW w:w="270" w:type="dxa"/>
          </w:tcPr>
          <w:p w14:paraId="3D1E7DBF" w14:textId="77777777" w:rsidR="00946158" w:rsidRPr="00946158" w:rsidRDefault="00946158" w:rsidP="00946158">
            <w:pPr>
              <w:pStyle w:val="Tabletextcentred"/>
            </w:pPr>
          </w:p>
        </w:tc>
        <w:tc>
          <w:tcPr>
            <w:tcW w:w="540" w:type="dxa"/>
          </w:tcPr>
          <w:p w14:paraId="55CAD0C4" w14:textId="77777777" w:rsidR="00946158" w:rsidRPr="005828FE" w:rsidRDefault="00946158" w:rsidP="00946158">
            <w:pPr>
              <w:pStyle w:val="Refnum2"/>
            </w:pPr>
          </w:p>
        </w:tc>
        <w:tc>
          <w:tcPr>
            <w:tcW w:w="6224" w:type="dxa"/>
          </w:tcPr>
          <w:p w14:paraId="60B7DAE0" w14:textId="23A59C01" w:rsidR="00946158" w:rsidRPr="001A1F03" w:rsidRDefault="00946158" w:rsidP="00CE0B0D">
            <w:pPr>
              <w:pStyle w:val="Normalgrey"/>
              <w:rPr>
                <w:b/>
              </w:rPr>
            </w:pPr>
            <w:r w:rsidRPr="001A1F03">
              <w:t>There shall be disclosures of the entity’s key initiatives and projects, including significant changes in key initiatives and projects from previous years and its expectations for the future.</w:t>
            </w:r>
          </w:p>
        </w:tc>
      </w:tr>
      <w:tr w:rsidR="00946158" w:rsidRPr="005828FE" w14:paraId="5128C6EF" w14:textId="77777777" w:rsidTr="00F912EF">
        <w:tc>
          <w:tcPr>
            <w:tcW w:w="2293" w:type="dxa"/>
          </w:tcPr>
          <w:p w14:paraId="4B37A0DE" w14:textId="77777777" w:rsidR="00946158" w:rsidRDefault="00946158" w:rsidP="00DF5B90">
            <w:pPr>
              <w:pStyle w:val="Normalbold"/>
            </w:pPr>
          </w:p>
        </w:tc>
        <w:tc>
          <w:tcPr>
            <w:tcW w:w="270" w:type="dxa"/>
          </w:tcPr>
          <w:p w14:paraId="302330C7" w14:textId="77777777" w:rsidR="00946158" w:rsidRPr="00946158" w:rsidRDefault="00946158" w:rsidP="00946158">
            <w:pPr>
              <w:pStyle w:val="Tabletextcentred"/>
            </w:pPr>
          </w:p>
        </w:tc>
        <w:tc>
          <w:tcPr>
            <w:tcW w:w="540" w:type="dxa"/>
          </w:tcPr>
          <w:p w14:paraId="51130ABF" w14:textId="77777777" w:rsidR="00946158" w:rsidRPr="005828FE" w:rsidRDefault="00946158" w:rsidP="00946158">
            <w:pPr>
              <w:pStyle w:val="Refnum2"/>
            </w:pPr>
          </w:p>
        </w:tc>
        <w:tc>
          <w:tcPr>
            <w:tcW w:w="6224" w:type="dxa"/>
          </w:tcPr>
          <w:p w14:paraId="62903406" w14:textId="53FB5302" w:rsidR="00946158" w:rsidRPr="001A1F03" w:rsidRDefault="00946158" w:rsidP="00CE0B0D">
            <w:pPr>
              <w:pStyle w:val="Normalgrey"/>
              <w:rPr>
                <w:b/>
              </w:rPr>
            </w:pPr>
            <w:r w:rsidRPr="001A1F03">
              <w:t>Disclosures shall exist for workforce data for the current and previous reporting period. This includes a statement on the application of employment and conduct principles and that employees have been correctly classified in workforce data collections.</w:t>
            </w:r>
          </w:p>
        </w:tc>
      </w:tr>
      <w:tr w:rsidR="00946158" w:rsidRPr="005828FE" w14:paraId="7B4BCBB1" w14:textId="77777777" w:rsidTr="00F912EF">
        <w:tc>
          <w:tcPr>
            <w:tcW w:w="2293" w:type="dxa"/>
          </w:tcPr>
          <w:p w14:paraId="3914C1C3" w14:textId="77777777" w:rsidR="00946158" w:rsidRDefault="00946158" w:rsidP="00DF5B90">
            <w:pPr>
              <w:pStyle w:val="Normalbold"/>
            </w:pPr>
          </w:p>
        </w:tc>
        <w:tc>
          <w:tcPr>
            <w:tcW w:w="270" w:type="dxa"/>
          </w:tcPr>
          <w:p w14:paraId="6C5A305A" w14:textId="77777777" w:rsidR="00946158" w:rsidRPr="00946158" w:rsidRDefault="00946158" w:rsidP="00946158">
            <w:pPr>
              <w:pStyle w:val="Tabletextcentred"/>
            </w:pPr>
          </w:p>
        </w:tc>
        <w:tc>
          <w:tcPr>
            <w:tcW w:w="540" w:type="dxa"/>
          </w:tcPr>
          <w:p w14:paraId="5AFDD6B8" w14:textId="77777777" w:rsidR="00946158" w:rsidRPr="005828FE" w:rsidRDefault="00946158" w:rsidP="00946158">
            <w:pPr>
              <w:pStyle w:val="Refnum2"/>
            </w:pPr>
          </w:p>
        </w:tc>
        <w:tc>
          <w:tcPr>
            <w:tcW w:w="6224" w:type="dxa"/>
          </w:tcPr>
          <w:p w14:paraId="57232B95" w14:textId="767B7288" w:rsidR="00946158" w:rsidRPr="001A1F03" w:rsidRDefault="00946158" w:rsidP="00CE0B0D">
            <w:pPr>
              <w:pStyle w:val="Normalgrey"/>
              <w:rPr>
                <w:b/>
              </w:rPr>
            </w:pPr>
            <w:r w:rsidRPr="001A1F03">
              <w:t>Where the entity has a workforce inclusion policy, the entity shall include a measurable target and report on the progress towards the target.</w:t>
            </w:r>
          </w:p>
        </w:tc>
      </w:tr>
      <w:tr w:rsidR="00946158" w:rsidRPr="005828FE" w14:paraId="5A7F2DD5" w14:textId="77777777" w:rsidTr="00F912EF">
        <w:tc>
          <w:tcPr>
            <w:tcW w:w="2293" w:type="dxa"/>
          </w:tcPr>
          <w:p w14:paraId="49308DDC" w14:textId="77777777" w:rsidR="00946158" w:rsidRDefault="00946158" w:rsidP="00DF5B90">
            <w:pPr>
              <w:pStyle w:val="Normalbold"/>
            </w:pPr>
          </w:p>
        </w:tc>
        <w:tc>
          <w:tcPr>
            <w:tcW w:w="270" w:type="dxa"/>
          </w:tcPr>
          <w:p w14:paraId="66BF0092" w14:textId="77777777" w:rsidR="00946158" w:rsidRPr="00946158" w:rsidRDefault="00946158" w:rsidP="00946158">
            <w:pPr>
              <w:pStyle w:val="Tabletextcentred"/>
            </w:pPr>
          </w:p>
        </w:tc>
        <w:tc>
          <w:tcPr>
            <w:tcW w:w="540" w:type="dxa"/>
          </w:tcPr>
          <w:p w14:paraId="4885BE1A" w14:textId="77777777" w:rsidR="00946158" w:rsidRPr="005828FE" w:rsidRDefault="00946158" w:rsidP="00946158">
            <w:pPr>
              <w:pStyle w:val="Refnum2"/>
            </w:pPr>
          </w:p>
        </w:tc>
        <w:tc>
          <w:tcPr>
            <w:tcW w:w="6224" w:type="dxa"/>
          </w:tcPr>
          <w:p w14:paraId="6BA90A54" w14:textId="77777777" w:rsidR="00946158" w:rsidRPr="00CE0B0D" w:rsidRDefault="00946158" w:rsidP="00CE0B0D">
            <w:pPr>
              <w:pStyle w:val="Normalgrey"/>
            </w:pPr>
            <w:r w:rsidRPr="00CE0B0D">
              <w:t>An</w:t>
            </w:r>
            <w:r w:rsidRPr="00CE0B0D">
              <w:rPr>
                <w:spacing w:val="31"/>
              </w:rPr>
              <w:t xml:space="preserve"> </w:t>
            </w:r>
            <w:r w:rsidRPr="00CE0B0D">
              <w:t>entity’s</w:t>
            </w:r>
            <w:r w:rsidRPr="00CE0B0D">
              <w:rPr>
                <w:spacing w:val="30"/>
              </w:rPr>
              <w:t xml:space="preserve"> </w:t>
            </w:r>
            <w:r w:rsidRPr="00CE0B0D">
              <w:t>statement</w:t>
            </w:r>
            <w:r w:rsidRPr="00CE0B0D">
              <w:rPr>
                <w:spacing w:val="28"/>
              </w:rPr>
              <w:t xml:space="preserve"> </w:t>
            </w:r>
            <w:r w:rsidRPr="00CE0B0D">
              <w:t>on</w:t>
            </w:r>
            <w:r w:rsidRPr="00CE0B0D">
              <w:rPr>
                <w:spacing w:val="28"/>
              </w:rPr>
              <w:t xml:space="preserve"> </w:t>
            </w:r>
            <w:r w:rsidRPr="00CE0B0D">
              <w:t>occupational</w:t>
            </w:r>
            <w:r w:rsidRPr="00CE0B0D">
              <w:rPr>
                <w:spacing w:val="33"/>
              </w:rPr>
              <w:t xml:space="preserve"> </w:t>
            </w:r>
            <w:r w:rsidRPr="00CE0B0D">
              <w:t>health</w:t>
            </w:r>
            <w:r w:rsidRPr="00CE0B0D">
              <w:rPr>
                <w:spacing w:val="31"/>
              </w:rPr>
              <w:t xml:space="preserve"> </w:t>
            </w:r>
            <w:r w:rsidRPr="00CE0B0D">
              <w:t>and</w:t>
            </w:r>
            <w:r w:rsidRPr="00CE0B0D">
              <w:rPr>
                <w:spacing w:val="28"/>
              </w:rPr>
              <w:t xml:space="preserve"> </w:t>
            </w:r>
            <w:r w:rsidRPr="00CE0B0D">
              <w:t>safety</w:t>
            </w:r>
            <w:r w:rsidRPr="00CE0B0D">
              <w:rPr>
                <w:spacing w:val="30"/>
              </w:rPr>
              <w:t xml:space="preserve"> </w:t>
            </w:r>
            <w:r w:rsidRPr="00CE0B0D">
              <w:t>matters</w:t>
            </w:r>
            <w:r w:rsidRPr="00CE0B0D">
              <w:rPr>
                <w:spacing w:val="28"/>
              </w:rPr>
              <w:t xml:space="preserve"> </w:t>
            </w:r>
            <w:r w:rsidRPr="00CE0B0D">
              <w:t>shall identify the performance indicators adopted to monitor such matters and outline the entity’s performance against those indicators. As a minimum, the following shall be reported:</w:t>
            </w:r>
          </w:p>
          <w:p w14:paraId="4EFE39B1" w14:textId="77777777" w:rsidR="00946158" w:rsidRPr="00CE0B0D" w:rsidRDefault="00946158" w:rsidP="00BB37C5">
            <w:pPr>
              <w:pStyle w:val="Listnumgrey"/>
              <w:numPr>
                <w:ilvl w:val="2"/>
                <w:numId w:val="11"/>
              </w:numPr>
            </w:pPr>
            <w:r w:rsidRPr="00CE0B0D">
              <w:t>the number of reported hazards/incidents for the year per 100 full- time equivalent staff members;</w:t>
            </w:r>
          </w:p>
          <w:p w14:paraId="09F81AD7" w14:textId="77777777" w:rsidR="00946158" w:rsidRPr="00CE0B0D" w:rsidRDefault="00946158" w:rsidP="00CE0B0D">
            <w:pPr>
              <w:pStyle w:val="Listnumgrey"/>
            </w:pPr>
            <w:r w:rsidRPr="00CE0B0D">
              <w:t>the number of ‘lost time’ standard claims for the year per 100 full-time equivalent staff members;</w:t>
            </w:r>
          </w:p>
          <w:p w14:paraId="0E2A4DED" w14:textId="77777777" w:rsidR="00946158" w:rsidRPr="00CE0B0D" w:rsidRDefault="00946158" w:rsidP="00CE0B0D">
            <w:pPr>
              <w:pStyle w:val="Listnumgrey"/>
            </w:pPr>
            <w:r w:rsidRPr="00CE0B0D">
              <w:t>the average cost per claim for the year (including payments to date</w:t>
            </w:r>
            <w:r w:rsidRPr="00CE0B0D">
              <w:rPr>
                <w:spacing w:val="40"/>
              </w:rPr>
              <w:t xml:space="preserve"> </w:t>
            </w:r>
            <w:r w:rsidRPr="00CE0B0D">
              <w:t>and an estimate of outstanding claim costs as advised by WorkSafe);</w:t>
            </w:r>
          </w:p>
          <w:p w14:paraId="07FC29D5" w14:textId="77777777" w:rsidR="00946158" w:rsidRPr="00CE0B0D" w:rsidRDefault="00946158" w:rsidP="00CE0B0D">
            <w:pPr>
              <w:pStyle w:val="Listnumgrey"/>
            </w:pPr>
            <w:r w:rsidRPr="00CE0B0D">
              <w:t>a minimum of two prior years’ data on these indicators and explanations for significant variations from one year to the next; and</w:t>
            </w:r>
          </w:p>
          <w:p w14:paraId="4DDAB5D9" w14:textId="6FDD94B6" w:rsidR="00946158" w:rsidRPr="00CE0B0D" w:rsidRDefault="00946158" w:rsidP="00CE0B0D">
            <w:pPr>
              <w:pStyle w:val="Listnumgrey"/>
            </w:pPr>
            <w:r w:rsidRPr="00CE0B0D">
              <w:t>in the event of a fatality, a discussion of the circumstances that led to the fatality and the preventive measures that have been taken to prevent recurrence. If the fatality is under investigation or subject to</w:t>
            </w:r>
            <w:r w:rsidRPr="00CE0B0D">
              <w:rPr>
                <w:spacing w:val="80"/>
              </w:rPr>
              <w:t xml:space="preserve"> </w:t>
            </w:r>
            <w:r w:rsidRPr="00CE0B0D">
              <w:t>an inquiry, a statement to that effect shall be included.</w:t>
            </w:r>
          </w:p>
        </w:tc>
      </w:tr>
      <w:tr w:rsidR="00946158" w:rsidRPr="005828FE" w14:paraId="3C399790" w14:textId="77777777" w:rsidTr="00F912EF">
        <w:tc>
          <w:tcPr>
            <w:tcW w:w="2293" w:type="dxa"/>
          </w:tcPr>
          <w:p w14:paraId="0B605DEF" w14:textId="77777777" w:rsidR="00946158" w:rsidRDefault="00946158" w:rsidP="00DF5B90">
            <w:pPr>
              <w:pStyle w:val="Normalbold"/>
            </w:pPr>
          </w:p>
        </w:tc>
        <w:tc>
          <w:tcPr>
            <w:tcW w:w="270" w:type="dxa"/>
          </w:tcPr>
          <w:p w14:paraId="0B0059AB" w14:textId="77777777" w:rsidR="00946158" w:rsidRPr="00946158" w:rsidRDefault="00946158" w:rsidP="00946158">
            <w:pPr>
              <w:pStyle w:val="Tabletextcentred"/>
            </w:pPr>
          </w:p>
        </w:tc>
        <w:tc>
          <w:tcPr>
            <w:tcW w:w="540" w:type="dxa"/>
          </w:tcPr>
          <w:p w14:paraId="277C9F4F" w14:textId="77777777" w:rsidR="00946158" w:rsidRPr="005828FE" w:rsidRDefault="00946158" w:rsidP="00946158">
            <w:pPr>
              <w:pStyle w:val="Refnum2"/>
            </w:pPr>
          </w:p>
        </w:tc>
        <w:tc>
          <w:tcPr>
            <w:tcW w:w="6224" w:type="dxa"/>
          </w:tcPr>
          <w:p w14:paraId="68463431" w14:textId="77777777" w:rsidR="00946158" w:rsidRPr="001A1F03" w:rsidRDefault="00946158" w:rsidP="00CE0B0D">
            <w:pPr>
              <w:pStyle w:val="Normalgreybold"/>
            </w:pPr>
            <w:r w:rsidRPr="001A1F03">
              <w:t>Financial</w:t>
            </w:r>
            <w:r w:rsidRPr="001A1F03">
              <w:rPr>
                <w:spacing w:val="16"/>
              </w:rPr>
              <w:t xml:space="preserve"> </w:t>
            </w:r>
            <w:r w:rsidRPr="001A1F03">
              <w:t>information</w:t>
            </w:r>
          </w:p>
          <w:p w14:paraId="684D296B" w14:textId="3116494E" w:rsidR="00946158" w:rsidRPr="001A1F03" w:rsidRDefault="00946158" w:rsidP="00CE0B0D">
            <w:pPr>
              <w:pStyle w:val="Normalgrey"/>
            </w:pPr>
            <w:r w:rsidRPr="001A1F03">
              <w:t xml:space="preserve">This shall include the following information relating to the current reporting </w:t>
            </w:r>
            <w:r w:rsidRPr="001A1F03">
              <w:rPr>
                <w:spacing w:val="-2"/>
              </w:rPr>
              <w:t>period:</w:t>
            </w:r>
          </w:p>
          <w:p w14:paraId="35CF7241" w14:textId="0B6D3482" w:rsidR="00B06729" w:rsidRDefault="00B06729" w:rsidP="00BB37C5">
            <w:pPr>
              <w:pStyle w:val="Listnumgrey"/>
              <w:numPr>
                <w:ilvl w:val="2"/>
                <w:numId w:val="12"/>
              </w:numPr>
            </w:pPr>
            <w:r w:rsidRPr="00B06729">
              <w:t>summary of the financial results, with comparative information for the preceding four reporting periods</w:t>
            </w:r>
            <w:r>
              <w:t>;</w:t>
            </w:r>
          </w:p>
          <w:p w14:paraId="354DD1C7" w14:textId="15D55FF8" w:rsidR="00946158" w:rsidRPr="001A1F03" w:rsidRDefault="00946158" w:rsidP="00BB37C5">
            <w:pPr>
              <w:pStyle w:val="Listnumgrey"/>
              <w:numPr>
                <w:ilvl w:val="2"/>
                <w:numId w:val="12"/>
              </w:numPr>
            </w:pPr>
            <w:r w:rsidRPr="001A1F03">
              <w:t>summary</w:t>
            </w:r>
            <w:r w:rsidRPr="00B06729">
              <w:rPr>
                <w:spacing w:val="11"/>
              </w:rPr>
              <w:t xml:space="preserve"> </w:t>
            </w:r>
            <w:r w:rsidRPr="001A1F03">
              <w:t>of</w:t>
            </w:r>
            <w:r w:rsidRPr="00B06729">
              <w:rPr>
                <w:spacing w:val="11"/>
              </w:rPr>
              <w:t xml:space="preserve"> </w:t>
            </w:r>
            <w:r w:rsidRPr="001A1F03">
              <w:t>the</w:t>
            </w:r>
            <w:r w:rsidRPr="00B06729">
              <w:rPr>
                <w:spacing w:val="11"/>
              </w:rPr>
              <w:t xml:space="preserve"> </w:t>
            </w:r>
            <w:r w:rsidRPr="001A1F03">
              <w:t>significant</w:t>
            </w:r>
            <w:r w:rsidRPr="00B06729">
              <w:rPr>
                <w:spacing w:val="11"/>
              </w:rPr>
              <w:t xml:space="preserve"> </w:t>
            </w:r>
            <w:r w:rsidRPr="001A1F03">
              <w:t>changes</w:t>
            </w:r>
            <w:r w:rsidRPr="00B06729">
              <w:rPr>
                <w:spacing w:val="12"/>
              </w:rPr>
              <w:t xml:space="preserve"> </w:t>
            </w:r>
            <w:r w:rsidRPr="001A1F03">
              <w:t>in</w:t>
            </w:r>
            <w:r w:rsidRPr="00B06729">
              <w:rPr>
                <w:spacing w:val="13"/>
              </w:rPr>
              <w:t xml:space="preserve"> </w:t>
            </w:r>
            <w:r w:rsidRPr="001A1F03">
              <w:t>financial</w:t>
            </w:r>
            <w:r w:rsidRPr="00B06729">
              <w:rPr>
                <w:spacing w:val="11"/>
              </w:rPr>
              <w:t xml:space="preserve"> </w:t>
            </w:r>
            <w:r w:rsidRPr="00B06729">
              <w:rPr>
                <w:spacing w:val="-2"/>
              </w:rPr>
              <w:t>position;</w:t>
            </w:r>
          </w:p>
          <w:p w14:paraId="05757D6A" w14:textId="77777777" w:rsidR="00946158" w:rsidRPr="001A1F03" w:rsidRDefault="00946158" w:rsidP="00CE0B0D">
            <w:pPr>
              <w:pStyle w:val="Listnumgrey"/>
            </w:pPr>
            <w:r w:rsidRPr="001A1F03">
              <w:t xml:space="preserve">summary of the entity’s operational and budgetary objectives, including performance against the objectives and significant </w:t>
            </w:r>
            <w:r w:rsidRPr="001A1F03">
              <w:rPr>
                <w:spacing w:val="-2"/>
              </w:rPr>
              <w:t>achievements;</w:t>
            </w:r>
          </w:p>
          <w:p w14:paraId="0758EEE1" w14:textId="77777777" w:rsidR="00946158" w:rsidRPr="001A1F03" w:rsidRDefault="00946158" w:rsidP="00CE0B0D">
            <w:pPr>
              <w:pStyle w:val="Listnumgrey"/>
            </w:pPr>
            <w:r w:rsidRPr="001A1F03">
              <w:t>any events occurring after the reporting date which may significantly affect the entity’s operations in subsequent reporting periods;</w:t>
            </w:r>
          </w:p>
          <w:p w14:paraId="79D0D705" w14:textId="77777777" w:rsidR="00946158" w:rsidRPr="001A1F03" w:rsidRDefault="00946158" w:rsidP="00CE0B0D">
            <w:pPr>
              <w:pStyle w:val="Listnumgrey"/>
            </w:pPr>
            <w:r w:rsidRPr="001A1F03">
              <w:t>expenditure</w:t>
            </w:r>
            <w:r w:rsidRPr="001A1F03">
              <w:rPr>
                <w:spacing w:val="17"/>
              </w:rPr>
              <w:t xml:space="preserve"> </w:t>
            </w:r>
            <w:r w:rsidRPr="001A1F03">
              <w:t>on</w:t>
            </w:r>
            <w:r w:rsidRPr="001A1F03">
              <w:rPr>
                <w:spacing w:val="17"/>
              </w:rPr>
              <w:t xml:space="preserve"> </w:t>
            </w:r>
            <w:r w:rsidRPr="001A1F03">
              <w:t>consultancies;</w:t>
            </w:r>
            <w:r w:rsidRPr="001A1F03">
              <w:rPr>
                <w:spacing w:val="18"/>
              </w:rPr>
              <w:t xml:space="preserve"> </w:t>
            </w:r>
            <w:r w:rsidRPr="001A1F03">
              <w:rPr>
                <w:spacing w:val="-5"/>
              </w:rPr>
              <w:t>and</w:t>
            </w:r>
          </w:p>
          <w:p w14:paraId="72F8574A" w14:textId="5BD5DE3D" w:rsidR="00946158" w:rsidRPr="001A1F03" w:rsidRDefault="00946158" w:rsidP="00CE0B0D">
            <w:pPr>
              <w:pStyle w:val="Listnumgrey"/>
              <w:rPr>
                <w:b/>
              </w:rPr>
            </w:pPr>
            <w:r w:rsidRPr="001A1F03">
              <w:t>expenditure</w:t>
            </w:r>
            <w:r w:rsidRPr="001A1F03">
              <w:rPr>
                <w:spacing w:val="14"/>
              </w:rPr>
              <w:t xml:space="preserve"> </w:t>
            </w:r>
            <w:r w:rsidRPr="001A1F03">
              <w:t>on</w:t>
            </w:r>
            <w:r w:rsidRPr="001A1F03">
              <w:rPr>
                <w:spacing w:val="15"/>
              </w:rPr>
              <w:t xml:space="preserve"> </w:t>
            </w:r>
            <w:r w:rsidRPr="001A1F03">
              <w:t>government</w:t>
            </w:r>
            <w:r w:rsidRPr="001A1F03">
              <w:rPr>
                <w:spacing w:val="15"/>
              </w:rPr>
              <w:t xml:space="preserve"> </w:t>
            </w:r>
            <w:r w:rsidRPr="001A1F03">
              <w:rPr>
                <w:spacing w:val="-2"/>
              </w:rPr>
              <w:t>advertising.</w:t>
            </w:r>
          </w:p>
        </w:tc>
      </w:tr>
      <w:tr w:rsidR="00946158" w:rsidRPr="005828FE" w14:paraId="02AE58BE" w14:textId="77777777" w:rsidTr="00F912EF">
        <w:tc>
          <w:tcPr>
            <w:tcW w:w="2293" w:type="dxa"/>
          </w:tcPr>
          <w:p w14:paraId="24933DB9" w14:textId="77777777" w:rsidR="00946158" w:rsidRDefault="00946158" w:rsidP="00DF5B90">
            <w:pPr>
              <w:pStyle w:val="Normalbold"/>
            </w:pPr>
          </w:p>
        </w:tc>
        <w:tc>
          <w:tcPr>
            <w:tcW w:w="270" w:type="dxa"/>
          </w:tcPr>
          <w:p w14:paraId="3FB398E8" w14:textId="77777777" w:rsidR="00946158" w:rsidRPr="00946158" w:rsidRDefault="00946158" w:rsidP="00946158">
            <w:pPr>
              <w:pStyle w:val="Tabletextcentred"/>
            </w:pPr>
          </w:p>
        </w:tc>
        <w:tc>
          <w:tcPr>
            <w:tcW w:w="540" w:type="dxa"/>
          </w:tcPr>
          <w:p w14:paraId="67FDC6AF" w14:textId="77777777" w:rsidR="00946158" w:rsidRPr="005828FE" w:rsidRDefault="00946158" w:rsidP="00946158">
            <w:pPr>
              <w:pStyle w:val="Refnum2"/>
            </w:pPr>
          </w:p>
        </w:tc>
        <w:tc>
          <w:tcPr>
            <w:tcW w:w="6224" w:type="dxa"/>
          </w:tcPr>
          <w:p w14:paraId="0DBC0F94" w14:textId="033B2F75" w:rsidR="00946158" w:rsidRPr="001A1F03" w:rsidRDefault="00946158" w:rsidP="00CE0B0D">
            <w:pPr>
              <w:pStyle w:val="Normalgrey"/>
              <w:rPr>
                <w:b/>
              </w:rPr>
            </w:pPr>
            <w:r w:rsidRPr="001A1F03">
              <w:t>The Report of Operations shall complement the information presented in the financial statements by providing a discussion and analysis of the entity’s operating results and financial position. This shall include details about any significant factors that affect the entity’s performance.</w:t>
            </w:r>
          </w:p>
        </w:tc>
      </w:tr>
      <w:tr w:rsidR="00946158" w:rsidRPr="005828FE" w14:paraId="1DF58C96" w14:textId="77777777" w:rsidTr="00F912EF">
        <w:tc>
          <w:tcPr>
            <w:tcW w:w="2293" w:type="dxa"/>
          </w:tcPr>
          <w:p w14:paraId="0B28D9E4" w14:textId="77777777" w:rsidR="00946158" w:rsidRDefault="00946158" w:rsidP="00DF5B90">
            <w:pPr>
              <w:pStyle w:val="Normalbold"/>
            </w:pPr>
          </w:p>
        </w:tc>
        <w:tc>
          <w:tcPr>
            <w:tcW w:w="270" w:type="dxa"/>
          </w:tcPr>
          <w:p w14:paraId="393BC536" w14:textId="77777777" w:rsidR="00946158" w:rsidRPr="00946158" w:rsidRDefault="00946158" w:rsidP="00946158">
            <w:pPr>
              <w:pStyle w:val="Tabletextcentred"/>
            </w:pPr>
          </w:p>
        </w:tc>
        <w:tc>
          <w:tcPr>
            <w:tcW w:w="540" w:type="dxa"/>
          </w:tcPr>
          <w:p w14:paraId="45098A19" w14:textId="77777777" w:rsidR="00946158" w:rsidRPr="005828FE" w:rsidRDefault="00946158" w:rsidP="00946158">
            <w:pPr>
              <w:pStyle w:val="Refnum2"/>
            </w:pPr>
          </w:p>
        </w:tc>
        <w:tc>
          <w:tcPr>
            <w:tcW w:w="6224" w:type="dxa"/>
          </w:tcPr>
          <w:p w14:paraId="03D694D1" w14:textId="77777777" w:rsidR="00946158" w:rsidRPr="001A1F03" w:rsidRDefault="00946158" w:rsidP="00CE0B0D">
            <w:pPr>
              <w:pStyle w:val="Normalgreybold"/>
            </w:pPr>
            <w:r w:rsidRPr="001A1F03">
              <w:t>Disclosure</w:t>
            </w:r>
            <w:r w:rsidRPr="001A1F03">
              <w:rPr>
                <w:spacing w:val="14"/>
              </w:rPr>
              <w:t xml:space="preserve"> </w:t>
            </w:r>
            <w:r w:rsidRPr="001A1F03">
              <w:t>of</w:t>
            </w:r>
            <w:r w:rsidRPr="001A1F03">
              <w:rPr>
                <w:spacing w:val="12"/>
              </w:rPr>
              <w:t xml:space="preserve"> </w:t>
            </w:r>
            <w:r w:rsidRPr="001A1F03">
              <w:t>consultancy</w:t>
            </w:r>
            <w:r w:rsidRPr="001A1F03">
              <w:rPr>
                <w:spacing w:val="15"/>
              </w:rPr>
              <w:t xml:space="preserve"> </w:t>
            </w:r>
            <w:r w:rsidRPr="001A1F03">
              <w:rPr>
                <w:spacing w:val="-2"/>
              </w:rPr>
              <w:t>expenditure</w:t>
            </w:r>
          </w:p>
          <w:p w14:paraId="5A17D47D" w14:textId="77777777" w:rsidR="00946158" w:rsidRPr="001A1F03" w:rsidRDefault="00946158" w:rsidP="00CE0B0D">
            <w:pPr>
              <w:pStyle w:val="Normalgrey"/>
            </w:pPr>
            <w:r w:rsidRPr="001A1F03">
              <w:t>The</w:t>
            </w:r>
            <w:r w:rsidRPr="001A1F03">
              <w:rPr>
                <w:spacing w:val="9"/>
              </w:rPr>
              <w:t xml:space="preserve"> </w:t>
            </w:r>
            <w:r w:rsidRPr="001A1F03">
              <w:t>Report</w:t>
            </w:r>
            <w:r w:rsidRPr="001A1F03">
              <w:rPr>
                <w:spacing w:val="10"/>
              </w:rPr>
              <w:t xml:space="preserve"> </w:t>
            </w:r>
            <w:r w:rsidRPr="001A1F03">
              <w:t>of</w:t>
            </w:r>
            <w:r w:rsidRPr="001A1F03">
              <w:rPr>
                <w:spacing w:val="12"/>
              </w:rPr>
              <w:t xml:space="preserve"> </w:t>
            </w:r>
            <w:r w:rsidRPr="001A1F03">
              <w:t>Operations</w:t>
            </w:r>
            <w:r w:rsidRPr="001A1F03">
              <w:rPr>
                <w:spacing w:val="9"/>
              </w:rPr>
              <w:t xml:space="preserve"> </w:t>
            </w:r>
            <w:r w:rsidRPr="001A1F03">
              <w:t>shall</w:t>
            </w:r>
            <w:r w:rsidRPr="001A1F03">
              <w:rPr>
                <w:spacing w:val="10"/>
              </w:rPr>
              <w:t xml:space="preserve"> </w:t>
            </w:r>
            <w:r w:rsidRPr="001A1F03">
              <w:t>include</w:t>
            </w:r>
            <w:r w:rsidRPr="001A1F03">
              <w:rPr>
                <w:spacing w:val="9"/>
              </w:rPr>
              <w:t xml:space="preserve"> </w:t>
            </w:r>
            <w:r w:rsidRPr="001A1F03">
              <w:t>a</w:t>
            </w:r>
            <w:r w:rsidRPr="001A1F03">
              <w:rPr>
                <w:spacing w:val="10"/>
              </w:rPr>
              <w:t xml:space="preserve"> </w:t>
            </w:r>
            <w:r w:rsidRPr="001A1F03">
              <w:t>statement</w:t>
            </w:r>
            <w:r w:rsidRPr="001A1F03">
              <w:rPr>
                <w:spacing w:val="10"/>
              </w:rPr>
              <w:t xml:space="preserve"> </w:t>
            </w:r>
            <w:r w:rsidRPr="001A1F03">
              <w:rPr>
                <w:spacing w:val="-2"/>
              </w:rPr>
              <w:t>disclosing:</w:t>
            </w:r>
          </w:p>
          <w:p w14:paraId="5F3FB2F3" w14:textId="77777777" w:rsidR="00946158" w:rsidRPr="001A1F03" w:rsidRDefault="00946158" w:rsidP="00BB37C5">
            <w:pPr>
              <w:pStyle w:val="Listnumgrey"/>
              <w:numPr>
                <w:ilvl w:val="2"/>
                <w:numId w:val="5"/>
              </w:numPr>
            </w:pPr>
            <w:r w:rsidRPr="001A1F03">
              <w:t>the total number of consultancy engagements for which services</w:t>
            </w:r>
            <w:r w:rsidRPr="00CE0B0D">
              <w:rPr>
                <w:spacing w:val="80"/>
              </w:rPr>
              <w:t xml:space="preserve"> </w:t>
            </w:r>
            <w:r w:rsidRPr="001A1F03">
              <w:t>were provided and/or were effective or operational during the</w:t>
            </w:r>
            <w:r w:rsidRPr="00CE0B0D">
              <w:rPr>
                <w:spacing w:val="40"/>
              </w:rPr>
              <w:t xml:space="preserve"> </w:t>
            </w:r>
            <w:r w:rsidRPr="001A1F03">
              <w:t>reporting period that are individually valued at $10 000 or greater (exclusive of GST), and the total expenditure for the reporting period (exclusive of GST) on these consultancies;</w:t>
            </w:r>
          </w:p>
          <w:p w14:paraId="29C0F191" w14:textId="66233AB2" w:rsidR="00946158" w:rsidRDefault="00946158" w:rsidP="00CE0B0D">
            <w:pPr>
              <w:pStyle w:val="Listnumgrey"/>
            </w:pPr>
            <w:r w:rsidRPr="001A1F03">
              <w:t>the location of where details of consultancies valued at $10 000 or greater (exclusive of GST) have been made publicly available; and</w:t>
            </w:r>
          </w:p>
          <w:p w14:paraId="1A03C6FD" w14:textId="4671EED8" w:rsidR="00946158" w:rsidRPr="008E0051" w:rsidRDefault="008E0051" w:rsidP="00CE0B0D">
            <w:pPr>
              <w:pStyle w:val="Listnumgrey"/>
            </w:pPr>
            <w:r w:rsidRPr="001A1F03">
              <w:t>the total number of consultancies that are individually valued at less than $10 000 (exclusive of GST), and the total expenditure for the reporting period (exclusive of GST) on these engagements</w:t>
            </w:r>
            <w:r>
              <w:t>.</w:t>
            </w:r>
          </w:p>
        </w:tc>
      </w:tr>
      <w:tr w:rsidR="00946158" w:rsidRPr="005828FE" w14:paraId="198FD742" w14:textId="77777777" w:rsidTr="00F912EF">
        <w:tc>
          <w:tcPr>
            <w:tcW w:w="2293" w:type="dxa"/>
          </w:tcPr>
          <w:p w14:paraId="2165C5E3" w14:textId="77777777" w:rsidR="00946158" w:rsidRDefault="00946158" w:rsidP="00DF5B90">
            <w:pPr>
              <w:pStyle w:val="Normalbold"/>
            </w:pPr>
          </w:p>
        </w:tc>
        <w:tc>
          <w:tcPr>
            <w:tcW w:w="270" w:type="dxa"/>
          </w:tcPr>
          <w:p w14:paraId="58655D3F" w14:textId="77777777" w:rsidR="00946158" w:rsidRPr="00946158" w:rsidRDefault="00946158" w:rsidP="00946158">
            <w:pPr>
              <w:pStyle w:val="Tabletextcentred"/>
            </w:pPr>
          </w:p>
        </w:tc>
        <w:tc>
          <w:tcPr>
            <w:tcW w:w="540" w:type="dxa"/>
          </w:tcPr>
          <w:p w14:paraId="43B7142D" w14:textId="77777777" w:rsidR="00946158" w:rsidRPr="005828FE" w:rsidRDefault="00946158" w:rsidP="00946158">
            <w:pPr>
              <w:pStyle w:val="Refnum2"/>
            </w:pPr>
          </w:p>
        </w:tc>
        <w:tc>
          <w:tcPr>
            <w:tcW w:w="6224" w:type="dxa"/>
          </w:tcPr>
          <w:p w14:paraId="0A0EA30C" w14:textId="77777777" w:rsidR="00946158" w:rsidRPr="001A1F03" w:rsidRDefault="00946158" w:rsidP="00CE0B0D">
            <w:pPr>
              <w:pStyle w:val="Normalgrey"/>
            </w:pPr>
            <w:r w:rsidRPr="001A1F03">
              <w:t>For each consultancy valued at $10 000 or greater (exclusive of GST), an entity shall publish on its website a schedule listing the following:</w:t>
            </w:r>
          </w:p>
          <w:p w14:paraId="6E91AD64" w14:textId="1AFABD3F" w:rsidR="00946158" w:rsidRPr="001A1F03" w:rsidRDefault="00946158" w:rsidP="00BB37C5">
            <w:pPr>
              <w:pStyle w:val="Listnumgrey"/>
              <w:numPr>
                <w:ilvl w:val="2"/>
                <w:numId w:val="6"/>
              </w:numPr>
            </w:pPr>
            <w:r w:rsidRPr="001A1F03">
              <w:t>consultants</w:t>
            </w:r>
            <w:r w:rsidR="00735367">
              <w:rPr>
                <w:spacing w:val="21"/>
              </w:rPr>
              <w:t xml:space="preserve"> </w:t>
            </w:r>
            <w:r w:rsidRPr="00CE0B0D">
              <w:rPr>
                <w:spacing w:val="-2"/>
              </w:rPr>
              <w:t>engaged;</w:t>
            </w:r>
          </w:p>
          <w:p w14:paraId="65B5D1B5" w14:textId="77777777" w:rsidR="00946158" w:rsidRPr="001A1F03" w:rsidRDefault="00946158" w:rsidP="00CE0B0D">
            <w:pPr>
              <w:pStyle w:val="Listnumgrey"/>
            </w:pPr>
            <w:r w:rsidRPr="001A1F03">
              <w:t>brief</w:t>
            </w:r>
            <w:r w:rsidRPr="001A1F03">
              <w:rPr>
                <w:spacing w:val="9"/>
              </w:rPr>
              <w:t xml:space="preserve"> </w:t>
            </w:r>
            <w:r w:rsidRPr="001A1F03">
              <w:t>summary</w:t>
            </w:r>
            <w:r w:rsidRPr="001A1F03">
              <w:rPr>
                <w:spacing w:val="10"/>
              </w:rPr>
              <w:t xml:space="preserve"> </w:t>
            </w:r>
            <w:r w:rsidRPr="001A1F03">
              <w:t>of</w:t>
            </w:r>
            <w:r w:rsidRPr="001A1F03">
              <w:rPr>
                <w:spacing w:val="9"/>
              </w:rPr>
              <w:t xml:space="preserve"> </w:t>
            </w:r>
            <w:r w:rsidRPr="001A1F03">
              <w:t>the</w:t>
            </w:r>
            <w:r w:rsidRPr="001A1F03">
              <w:rPr>
                <w:spacing w:val="11"/>
              </w:rPr>
              <w:t xml:space="preserve"> </w:t>
            </w:r>
            <w:r w:rsidRPr="001A1F03">
              <w:t>project</w:t>
            </w:r>
            <w:r w:rsidRPr="001A1F03">
              <w:rPr>
                <w:spacing w:val="10"/>
              </w:rPr>
              <w:t xml:space="preserve"> </w:t>
            </w:r>
            <w:r w:rsidRPr="001A1F03">
              <w:rPr>
                <w:spacing w:val="-2"/>
              </w:rPr>
              <w:t>involved;</w:t>
            </w:r>
          </w:p>
          <w:p w14:paraId="0B3AFAAD" w14:textId="77777777" w:rsidR="00946158" w:rsidRPr="001A1F03" w:rsidRDefault="00946158" w:rsidP="00CE0B0D">
            <w:pPr>
              <w:pStyle w:val="Listnumgrey"/>
            </w:pPr>
            <w:r w:rsidRPr="001A1F03">
              <w:t>total</w:t>
            </w:r>
            <w:r w:rsidRPr="001A1F03">
              <w:rPr>
                <w:spacing w:val="9"/>
              </w:rPr>
              <w:t xml:space="preserve"> </w:t>
            </w:r>
            <w:r w:rsidRPr="001A1F03">
              <w:t>project</w:t>
            </w:r>
            <w:r w:rsidRPr="001A1F03">
              <w:rPr>
                <w:spacing w:val="10"/>
              </w:rPr>
              <w:t xml:space="preserve"> </w:t>
            </w:r>
            <w:r w:rsidRPr="001A1F03">
              <w:t>fees</w:t>
            </w:r>
            <w:r w:rsidRPr="001A1F03">
              <w:rPr>
                <w:spacing w:val="14"/>
              </w:rPr>
              <w:t xml:space="preserve"> </w:t>
            </w:r>
            <w:r w:rsidRPr="001A1F03">
              <w:t>approved</w:t>
            </w:r>
            <w:r w:rsidRPr="001A1F03">
              <w:rPr>
                <w:spacing w:val="12"/>
              </w:rPr>
              <w:t xml:space="preserve"> </w:t>
            </w:r>
            <w:r w:rsidRPr="001A1F03">
              <w:t>(exclusive</w:t>
            </w:r>
            <w:r w:rsidRPr="001A1F03">
              <w:rPr>
                <w:spacing w:val="12"/>
              </w:rPr>
              <w:t xml:space="preserve"> </w:t>
            </w:r>
            <w:r w:rsidRPr="001A1F03">
              <w:t>of</w:t>
            </w:r>
            <w:r w:rsidRPr="001A1F03">
              <w:rPr>
                <w:spacing w:val="13"/>
              </w:rPr>
              <w:t xml:space="preserve"> </w:t>
            </w:r>
            <w:r w:rsidRPr="001A1F03">
              <w:rPr>
                <w:spacing w:val="-4"/>
              </w:rPr>
              <w:t>GST);</w:t>
            </w:r>
          </w:p>
          <w:p w14:paraId="70AF843B" w14:textId="77777777" w:rsidR="00946158" w:rsidRPr="001A1F03" w:rsidRDefault="00946158" w:rsidP="00CE0B0D">
            <w:pPr>
              <w:pStyle w:val="Listnumgrey"/>
            </w:pPr>
            <w:r w:rsidRPr="001A1F03">
              <w:t>expenditure</w:t>
            </w:r>
            <w:r w:rsidRPr="001A1F03">
              <w:rPr>
                <w:spacing w:val="13"/>
              </w:rPr>
              <w:t xml:space="preserve"> </w:t>
            </w:r>
            <w:r w:rsidRPr="001A1F03">
              <w:t>for</w:t>
            </w:r>
            <w:r w:rsidRPr="001A1F03">
              <w:rPr>
                <w:spacing w:val="11"/>
              </w:rPr>
              <w:t xml:space="preserve"> </w:t>
            </w:r>
            <w:r w:rsidRPr="001A1F03">
              <w:t>the</w:t>
            </w:r>
            <w:r w:rsidRPr="001A1F03">
              <w:rPr>
                <w:spacing w:val="14"/>
              </w:rPr>
              <w:t xml:space="preserve"> </w:t>
            </w:r>
            <w:r w:rsidRPr="001A1F03">
              <w:t>reporting</w:t>
            </w:r>
            <w:r w:rsidRPr="001A1F03">
              <w:rPr>
                <w:spacing w:val="9"/>
              </w:rPr>
              <w:t xml:space="preserve"> </w:t>
            </w:r>
            <w:r w:rsidRPr="001A1F03">
              <w:t>period</w:t>
            </w:r>
            <w:r w:rsidRPr="001A1F03">
              <w:rPr>
                <w:spacing w:val="11"/>
              </w:rPr>
              <w:t xml:space="preserve"> </w:t>
            </w:r>
            <w:r w:rsidRPr="001A1F03">
              <w:t>(exclusive</w:t>
            </w:r>
            <w:r w:rsidRPr="001A1F03">
              <w:rPr>
                <w:spacing w:val="12"/>
              </w:rPr>
              <w:t xml:space="preserve"> </w:t>
            </w:r>
            <w:r w:rsidRPr="001A1F03">
              <w:t>of</w:t>
            </w:r>
            <w:r w:rsidRPr="001A1F03">
              <w:rPr>
                <w:spacing w:val="14"/>
              </w:rPr>
              <w:t xml:space="preserve"> </w:t>
            </w:r>
            <w:r w:rsidRPr="001A1F03">
              <w:t>GST);</w:t>
            </w:r>
            <w:r w:rsidRPr="001A1F03">
              <w:rPr>
                <w:spacing w:val="12"/>
              </w:rPr>
              <w:t xml:space="preserve"> </w:t>
            </w:r>
            <w:r w:rsidRPr="001A1F03">
              <w:rPr>
                <w:spacing w:val="-5"/>
              </w:rPr>
              <w:t>and</w:t>
            </w:r>
          </w:p>
          <w:p w14:paraId="618DD777" w14:textId="1870ACEB" w:rsidR="00946158" w:rsidRPr="001A1F03" w:rsidRDefault="00946158" w:rsidP="00CE0B0D">
            <w:pPr>
              <w:pStyle w:val="Listnumgrey"/>
              <w:rPr>
                <w:b/>
              </w:rPr>
            </w:pPr>
            <w:r w:rsidRPr="001A1F03">
              <w:t>any</w:t>
            </w:r>
            <w:r w:rsidRPr="001A1F03">
              <w:rPr>
                <w:spacing w:val="13"/>
              </w:rPr>
              <w:t xml:space="preserve"> </w:t>
            </w:r>
            <w:r w:rsidRPr="001A1F03">
              <w:t>future</w:t>
            </w:r>
            <w:r w:rsidRPr="001A1F03">
              <w:rPr>
                <w:spacing w:val="9"/>
              </w:rPr>
              <w:t xml:space="preserve"> </w:t>
            </w:r>
            <w:r w:rsidRPr="001A1F03">
              <w:t>expenditure</w:t>
            </w:r>
            <w:r w:rsidRPr="001A1F03">
              <w:rPr>
                <w:spacing w:val="10"/>
              </w:rPr>
              <w:t xml:space="preserve"> </w:t>
            </w:r>
            <w:r w:rsidRPr="001A1F03">
              <w:t>committed</w:t>
            </w:r>
            <w:r w:rsidRPr="001A1F03">
              <w:rPr>
                <w:spacing w:val="12"/>
              </w:rPr>
              <w:t xml:space="preserve"> </w:t>
            </w:r>
            <w:r w:rsidRPr="001A1F03">
              <w:t>to</w:t>
            </w:r>
            <w:r w:rsidRPr="001A1F03">
              <w:rPr>
                <w:spacing w:val="12"/>
              </w:rPr>
              <w:t xml:space="preserve"> </w:t>
            </w:r>
            <w:r w:rsidRPr="001A1F03">
              <w:t>the</w:t>
            </w:r>
            <w:r w:rsidRPr="001A1F03">
              <w:rPr>
                <w:spacing w:val="9"/>
              </w:rPr>
              <w:t xml:space="preserve"> </w:t>
            </w:r>
            <w:r w:rsidRPr="001A1F03">
              <w:t>consultant</w:t>
            </w:r>
            <w:r w:rsidRPr="001A1F03">
              <w:rPr>
                <w:spacing w:val="10"/>
              </w:rPr>
              <w:t xml:space="preserve"> </w:t>
            </w:r>
            <w:r w:rsidRPr="001A1F03">
              <w:t>for</w:t>
            </w:r>
            <w:r w:rsidRPr="001A1F03">
              <w:rPr>
                <w:spacing w:val="12"/>
              </w:rPr>
              <w:t xml:space="preserve"> </w:t>
            </w:r>
            <w:r w:rsidRPr="001A1F03">
              <w:t>the</w:t>
            </w:r>
            <w:r w:rsidRPr="001A1F03">
              <w:rPr>
                <w:spacing w:val="10"/>
              </w:rPr>
              <w:t xml:space="preserve"> </w:t>
            </w:r>
            <w:r w:rsidRPr="001A1F03">
              <w:rPr>
                <w:spacing w:val="-2"/>
              </w:rPr>
              <w:t>project.</w:t>
            </w:r>
          </w:p>
        </w:tc>
      </w:tr>
      <w:tr w:rsidR="00946158" w:rsidRPr="005828FE" w14:paraId="218EFD26" w14:textId="77777777" w:rsidTr="00F912EF">
        <w:tc>
          <w:tcPr>
            <w:tcW w:w="2293" w:type="dxa"/>
          </w:tcPr>
          <w:p w14:paraId="77838325" w14:textId="77777777" w:rsidR="00946158" w:rsidRDefault="00946158" w:rsidP="00DF5B90">
            <w:pPr>
              <w:pStyle w:val="Normalbold"/>
            </w:pPr>
          </w:p>
        </w:tc>
        <w:tc>
          <w:tcPr>
            <w:tcW w:w="270" w:type="dxa"/>
          </w:tcPr>
          <w:p w14:paraId="0B4B238C" w14:textId="77777777" w:rsidR="00946158" w:rsidRPr="00946158" w:rsidRDefault="00946158" w:rsidP="00946158">
            <w:pPr>
              <w:pStyle w:val="Tabletextcentred"/>
            </w:pPr>
          </w:p>
        </w:tc>
        <w:tc>
          <w:tcPr>
            <w:tcW w:w="540" w:type="dxa"/>
          </w:tcPr>
          <w:p w14:paraId="5C9F6423" w14:textId="77777777" w:rsidR="00946158" w:rsidRPr="005828FE" w:rsidRDefault="00946158" w:rsidP="00946158">
            <w:pPr>
              <w:pStyle w:val="Refnum2"/>
            </w:pPr>
          </w:p>
        </w:tc>
        <w:tc>
          <w:tcPr>
            <w:tcW w:w="6224" w:type="dxa"/>
          </w:tcPr>
          <w:p w14:paraId="69D167FB" w14:textId="12366A2F" w:rsidR="00946158" w:rsidRPr="00CE0B0D" w:rsidRDefault="00946158" w:rsidP="00CE0B0D">
            <w:pPr>
              <w:pStyle w:val="Normalgrey"/>
            </w:pPr>
            <w:r w:rsidRPr="00CE0B0D">
              <w:t>If an entity does not have a website on which the annual report is published, the entity shall disclose details of all consultancies valued at</w:t>
            </w:r>
            <w:r w:rsidR="00CE0B0D" w:rsidRPr="00CE0B0D">
              <w:t xml:space="preserve"> </w:t>
            </w:r>
            <w:r w:rsidRPr="00CE0B0D">
              <w:t>$10</w:t>
            </w:r>
            <w:r w:rsidRPr="00CE0B0D">
              <w:rPr>
                <w:spacing w:val="8"/>
              </w:rPr>
              <w:t xml:space="preserve"> </w:t>
            </w:r>
            <w:r w:rsidRPr="00CE0B0D">
              <w:t>000</w:t>
            </w:r>
            <w:r w:rsidRPr="00CE0B0D">
              <w:rPr>
                <w:spacing w:val="9"/>
              </w:rPr>
              <w:t xml:space="preserve"> </w:t>
            </w:r>
            <w:r w:rsidRPr="00CE0B0D">
              <w:t>or</w:t>
            </w:r>
            <w:r w:rsidRPr="00CE0B0D">
              <w:rPr>
                <w:spacing w:val="7"/>
              </w:rPr>
              <w:t xml:space="preserve"> </w:t>
            </w:r>
            <w:r w:rsidRPr="00CE0B0D">
              <w:t>greater</w:t>
            </w:r>
            <w:r w:rsidRPr="00CE0B0D">
              <w:rPr>
                <w:spacing w:val="11"/>
              </w:rPr>
              <w:t xml:space="preserve"> </w:t>
            </w:r>
            <w:r w:rsidRPr="00CE0B0D">
              <w:t>(exclusive</w:t>
            </w:r>
            <w:r w:rsidRPr="00CE0B0D">
              <w:rPr>
                <w:spacing w:val="7"/>
              </w:rPr>
              <w:t xml:space="preserve"> </w:t>
            </w:r>
            <w:r w:rsidRPr="00CE0B0D">
              <w:t>of</w:t>
            </w:r>
            <w:r w:rsidRPr="00CE0B0D">
              <w:rPr>
                <w:spacing w:val="11"/>
              </w:rPr>
              <w:t xml:space="preserve"> </w:t>
            </w:r>
            <w:r w:rsidRPr="00CE0B0D">
              <w:t>GST)</w:t>
            </w:r>
            <w:r w:rsidRPr="00CE0B0D">
              <w:rPr>
                <w:spacing w:val="11"/>
              </w:rPr>
              <w:t xml:space="preserve"> </w:t>
            </w:r>
            <w:r w:rsidRPr="00CE0B0D">
              <w:t>within</w:t>
            </w:r>
            <w:r w:rsidRPr="00CE0B0D">
              <w:rPr>
                <w:spacing w:val="8"/>
              </w:rPr>
              <w:t xml:space="preserve"> </w:t>
            </w:r>
            <w:r w:rsidRPr="00CE0B0D">
              <w:t>its</w:t>
            </w:r>
            <w:r w:rsidRPr="00CE0B0D">
              <w:rPr>
                <w:spacing w:val="12"/>
              </w:rPr>
              <w:t xml:space="preserve"> </w:t>
            </w:r>
            <w:r w:rsidRPr="00CE0B0D">
              <w:t>Report</w:t>
            </w:r>
            <w:r w:rsidRPr="00CE0B0D">
              <w:rPr>
                <w:spacing w:val="9"/>
              </w:rPr>
              <w:t xml:space="preserve"> </w:t>
            </w:r>
            <w:r w:rsidRPr="00CE0B0D">
              <w:t>of</w:t>
            </w:r>
            <w:r w:rsidRPr="00CE0B0D">
              <w:rPr>
                <w:spacing w:val="9"/>
              </w:rPr>
              <w:t xml:space="preserve"> </w:t>
            </w:r>
            <w:r w:rsidRPr="00CE0B0D">
              <w:rPr>
                <w:spacing w:val="-2"/>
              </w:rPr>
              <w:t>Operations.</w:t>
            </w:r>
          </w:p>
        </w:tc>
      </w:tr>
      <w:tr w:rsidR="00946158" w:rsidRPr="005828FE" w14:paraId="16532FB1" w14:textId="77777777" w:rsidTr="00F912EF">
        <w:tc>
          <w:tcPr>
            <w:tcW w:w="2293" w:type="dxa"/>
          </w:tcPr>
          <w:p w14:paraId="44B683F8" w14:textId="77777777" w:rsidR="00946158" w:rsidRDefault="00946158" w:rsidP="00DF5B90">
            <w:pPr>
              <w:pStyle w:val="Normalbold"/>
            </w:pPr>
          </w:p>
        </w:tc>
        <w:tc>
          <w:tcPr>
            <w:tcW w:w="270" w:type="dxa"/>
          </w:tcPr>
          <w:p w14:paraId="28F18B33" w14:textId="77777777" w:rsidR="00946158" w:rsidRPr="00946158" w:rsidRDefault="00946158" w:rsidP="00946158">
            <w:pPr>
              <w:pStyle w:val="Tabletextcentred"/>
            </w:pPr>
          </w:p>
        </w:tc>
        <w:tc>
          <w:tcPr>
            <w:tcW w:w="540" w:type="dxa"/>
          </w:tcPr>
          <w:p w14:paraId="5575EFA7" w14:textId="77777777" w:rsidR="00946158" w:rsidRPr="005828FE" w:rsidRDefault="00946158" w:rsidP="00946158">
            <w:pPr>
              <w:pStyle w:val="Refnum2"/>
            </w:pPr>
          </w:p>
        </w:tc>
        <w:tc>
          <w:tcPr>
            <w:tcW w:w="6224" w:type="dxa"/>
          </w:tcPr>
          <w:p w14:paraId="31DC9A25" w14:textId="77777777" w:rsidR="00946158" w:rsidRPr="00CF7453" w:rsidRDefault="00946158" w:rsidP="00CE0B0D">
            <w:pPr>
              <w:pStyle w:val="Normalgreybold"/>
              <w:rPr>
                <w:color w:val="595959" w:themeColor="text1" w:themeTint="A6"/>
              </w:rPr>
            </w:pPr>
            <w:r w:rsidRPr="00CF7453">
              <w:rPr>
                <w:color w:val="595959" w:themeColor="text1" w:themeTint="A6"/>
              </w:rPr>
              <w:t>Disclosure</w:t>
            </w:r>
            <w:r w:rsidRPr="00CF7453">
              <w:rPr>
                <w:color w:val="595959" w:themeColor="text1" w:themeTint="A6"/>
                <w:spacing w:val="13"/>
              </w:rPr>
              <w:t xml:space="preserve"> </w:t>
            </w:r>
            <w:r w:rsidRPr="00CF7453">
              <w:rPr>
                <w:color w:val="595959" w:themeColor="text1" w:themeTint="A6"/>
              </w:rPr>
              <w:t>of</w:t>
            </w:r>
            <w:r w:rsidRPr="00CF7453">
              <w:rPr>
                <w:color w:val="595959" w:themeColor="text1" w:themeTint="A6"/>
                <w:spacing w:val="13"/>
              </w:rPr>
              <w:t xml:space="preserve"> </w:t>
            </w:r>
            <w:r w:rsidRPr="00CF7453">
              <w:rPr>
                <w:color w:val="595959" w:themeColor="text1" w:themeTint="A6"/>
              </w:rPr>
              <w:t>government</w:t>
            </w:r>
            <w:r w:rsidRPr="00CF7453">
              <w:rPr>
                <w:color w:val="595959" w:themeColor="text1" w:themeTint="A6"/>
                <w:spacing w:val="17"/>
              </w:rPr>
              <w:t xml:space="preserve"> </w:t>
            </w:r>
            <w:r w:rsidRPr="00CF7453">
              <w:rPr>
                <w:color w:val="595959" w:themeColor="text1" w:themeTint="A6"/>
              </w:rPr>
              <w:t>advertising</w:t>
            </w:r>
            <w:r w:rsidRPr="00CF7453">
              <w:rPr>
                <w:color w:val="595959" w:themeColor="text1" w:themeTint="A6"/>
                <w:spacing w:val="14"/>
              </w:rPr>
              <w:t xml:space="preserve"> </w:t>
            </w:r>
            <w:r w:rsidRPr="00CF7453">
              <w:rPr>
                <w:color w:val="595959" w:themeColor="text1" w:themeTint="A6"/>
                <w:spacing w:val="-2"/>
              </w:rPr>
              <w:t xml:space="preserve">expenditure </w:t>
            </w:r>
          </w:p>
          <w:p w14:paraId="13A5CE1C" w14:textId="0AE9CA8F" w:rsidR="00946158" w:rsidRPr="00CF7453" w:rsidRDefault="00946158" w:rsidP="00CE0B0D">
            <w:pPr>
              <w:pStyle w:val="Normalgrey"/>
              <w:rPr>
                <w:color w:val="595959" w:themeColor="text1" w:themeTint="A6"/>
              </w:rPr>
            </w:pPr>
            <w:r w:rsidRPr="00CF7453">
              <w:rPr>
                <w:color w:val="595959" w:themeColor="text1" w:themeTint="A6"/>
              </w:rPr>
              <w:t>For</w:t>
            </w:r>
            <w:r w:rsidRPr="00CF7453">
              <w:rPr>
                <w:color w:val="595959" w:themeColor="text1" w:themeTint="A6"/>
                <w:spacing w:val="9"/>
              </w:rPr>
              <w:t xml:space="preserve"> </w:t>
            </w:r>
            <w:r w:rsidRPr="00CF7453">
              <w:rPr>
                <w:color w:val="595959" w:themeColor="text1" w:themeTint="A6"/>
              </w:rPr>
              <w:t>each</w:t>
            </w:r>
            <w:r w:rsidRPr="00CF7453">
              <w:rPr>
                <w:color w:val="595959" w:themeColor="text1" w:themeTint="A6"/>
                <w:spacing w:val="12"/>
              </w:rPr>
              <w:t xml:space="preserve"> </w:t>
            </w:r>
            <w:r w:rsidRPr="00CF7453">
              <w:rPr>
                <w:color w:val="595959" w:themeColor="text1" w:themeTint="A6"/>
              </w:rPr>
              <w:t>government</w:t>
            </w:r>
            <w:r w:rsidRPr="00CF7453">
              <w:rPr>
                <w:color w:val="595959" w:themeColor="text1" w:themeTint="A6"/>
                <w:spacing w:val="11"/>
              </w:rPr>
              <w:t xml:space="preserve"> </w:t>
            </w:r>
            <w:r w:rsidRPr="00CF7453">
              <w:rPr>
                <w:color w:val="595959" w:themeColor="text1" w:themeTint="A6"/>
              </w:rPr>
              <w:t>advertising</w:t>
            </w:r>
            <w:r w:rsidRPr="00CF7453">
              <w:rPr>
                <w:color w:val="595959" w:themeColor="text1" w:themeTint="A6"/>
                <w:spacing w:val="11"/>
              </w:rPr>
              <w:t xml:space="preserve"> </w:t>
            </w:r>
            <w:r w:rsidRPr="00CF7453">
              <w:rPr>
                <w:color w:val="595959" w:themeColor="text1" w:themeTint="A6"/>
              </w:rPr>
              <w:t>campaign</w:t>
            </w:r>
            <w:r w:rsidRPr="00CF7453">
              <w:rPr>
                <w:color w:val="595959" w:themeColor="text1" w:themeTint="A6"/>
                <w:spacing w:val="13"/>
              </w:rPr>
              <w:t xml:space="preserve"> </w:t>
            </w:r>
            <w:r w:rsidRPr="00CF7453">
              <w:rPr>
                <w:color w:val="595959" w:themeColor="text1" w:themeTint="A6"/>
              </w:rPr>
              <w:t>with</w:t>
            </w:r>
            <w:r w:rsidRPr="00CF7453">
              <w:rPr>
                <w:color w:val="595959" w:themeColor="text1" w:themeTint="A6"/>
                <w:spacing w:val="11"/>
              </w:rPr>
              <w:t xml:space="preserve"> </w:t>
            </w:r>
            <w:r w:rsidRPr="00CF7453">
              <w:rPr>
                <w:color w:val="595959" w:themeColor="text1" w:themeTint="A6"/>
              </w:rPr>
              <w:t>total</w:t>
            </w:r>
            <w:r w:rsidRPr="00CF7453">
              <w:rPr>
                <w:color w:val="595959" w:themeColor="text1" w:themeTint="A6"/>
                <w:spacing w:val="11"/>
              </w:rPr>
              <w:t xml:space="preserve"> </w:t>
            </w:r>
            <w:r w:rsidRPr="00CF7453">
              <w:rPr>
                <w:color w:val="595959" w:themeColor="text1" w:themeTint="A6"/>
              </w:rPr>
              <w:t>media</w:t>
            </w:r>
            <w:r w:rsidRPr="00CF7453">
              <w:rPr>
                <w:color w:val="595959" w:themeColor="text1" w:themeTint="A6"/>
                <w:spacing w:val="11"/>
              </w:rPr>
              <w:t xml:space="preserve"> </w:t>
            </w:r>
            <w:r w:rsidRPr="00CF7453">
              <w:rPr>
                <w:color w:val="595959" w:themeColor="text1" w:themeTint="A6"/>
              </w:rPr>
              <w:t>buy</w:t>
            </w:r>
            <w:r w:rsidRPr="00CF7453">
              <w:rPr>
                <w:color w:val="595959" w:themeColor="text1" w:themeTint="A6"/>
                <w:spacing w:val="13"/>
              </w:rPr>
              <w:t xml:space="preserve"> </w:t>
            </w:r>
            <w:r w:rsidRPr="00CF7453">
              <w:rPr>
                <w:color w:val="595959" w:themeColor="text1" w:themeTint="A6"/>
                <w:spacing w:val="-5"/>
              </w:rPr>
              <w:t>of</w:t>
            </w:r>
            <w:r w:rsidR="00CE0B0D" w:rsidRPr="00CF7453">
              <w:rPr>
                <w:color w:val="595959" w:themeColor="text1" w:themeTint="A6"/>
                <w:spacing w:val="-5"/>
              </w:rPr>
              <w:t xml:space="preserve"> </w:t>
            </w:r>
            <w:r w:rsidRPr="00CF7453">
              <w:rPr>
                <w:color w:val="595959" w:themeColor="text1" w:themeTint="A6"/>
              </w:rPr>
              <w:t>$100</w:t>
            </w:r>
            <w:r w:rsidR="00CE0B0D" w:rsidRPr="00CF7453">
              <w:rPr>
                <w:color w:val="595959" w:themeColor="text1" w:themeTint="A6"/>
              </w:rPr>
              <w:t> </w:t>
            </w:r>
            <w:r w:rsidRPr="00CF7453">
              <w:rPr>
                <w:color w:val="595959" w:themeColor="text1" w:themeTint="A6"/>
              </w:rPr>
              <w:t>000 or greater (exclusive of GST), an entity shall include a schedule listing the following:</w:t>
            </w:r>
          </w:p>
          <w:p w14:paraId="5AE0C83C" w14:textId="77777777" w:rsidR="00946158" w:rsidRPr="00CF7453" w:rsidRDefault="00946158" w:rsidP="00BB37C5">
            <w:pPr>
              <w:pStyle w:val="Listnumgrey"/>
              <w:numPr>
                <w:ilvl w:val="2"/>
                <w:numId w:val="7"/>
              </w:numPr>
              <w:rPr>
                <w:color w:val="595959" w:themeColor="text1" w:themeTint="A6"/>
              </w:rPr>
            </w:pPr>
            <w:r w:rsidRPr="00CF7453">
              <w:rPr>
                <w:color w:val="595959" w:themeColor="text1" w:themeTint="A6"/>
              </w:rPr>
              <w:t>name</w:t>
            </w:r>
            <w:r w:rsidRPr="00CF7453">
              <w:rPr>
                <w:color w:val="595959" w:themeColor="text1" w:themeTint="A6"/>
                <w:spacing w:val="11"/>
              </w:rPr>
              <w:t xml:space="preserve"> </w:t>
            </w:r>
            <w:r w:rsidRPr="00CF7453">
              <w:rPr>
                <w:color w:val="595959" w:themeColor="text1" w:themeTint="A6"/>
              </w:rPr>
              <w:t>of</w:t>
            </w:r>
            <w:r w:rsidRPr="00CF7453">
              <w:rPr>
                <w:color w:val="595959" w:themeColor="text1" w:themeTint="A6"/>
                <w:spacing w:val="11"/>
              </w:rPr>
              <w:t xml:space="preserve"> the </w:t>
            </w:r>
            <w:r w:rsidRPr="00CF7453">
              <w:rPr>
                <w:color w:val="595959" w:themeColor="text1" w:themeTint="A6"/>
              </w:rPr>
              <w:t>advertising</w:t>
            </w:r>
            <w:r w:rsidRPr="00CF7453">
              <w:rPr>
                <w:color w:val="595959" w:themeColor="text1" w:themeTint="A6"/>
                <w:spacing w:val="11"/>
              </w:rPr>
              <w:t xml:space="preserve"> </w:t>
            </w:r>
            <w:r w:rsidRPr="00CF7453">
              <w:rPr>
                <w:color w:val="595959" w:themeColor="text1" w:themeTint="A6"/>
                <w:spacing w:val="-2"/>
              </w:rPr>
              <w:t>campaign;</w:t>
            </w:r>
          </w:p>
          <w:p w14:paraId="7C6E8B3F" w14:textId="77777777" w:rsidR="00946158" w:rsidRPr="00CF7453" w:rsidRDefault="00946158" w:rsidP="00CE0B0D">
            <w:pPr>
              <w:pStyle w:val="Listnumgrey"/>
              <w:rPr>
                <w:color w:val="595959" w:themeColor="text1" w:themeTint="A6"/>
              </w:rPr>
            </w:pPr>
            <w:r w:rsidRPr="00CF7453">
              <w:rPr>
                <w:color w:val="595959" w:themeColor="text1" w:themeTint="A6"/>
              </w:rPr>
              <w:t>start</w:t>
            </w:r>
            <w:r w:rsidRPr="00CF7453">
              <w:rPr>
                <w:color w:val="595959" w:themeColor="text1" w:themeTint="A6"/>
                <w:spacing w:val="7"/>
              </w:rPr>
              <w:t xml:space="preserve"> </w:t>
            </w:r>
            <w:r w:rsidRPr="00CF7453">
              <w:rPr>
                <w:color w:val="595959" w:themeColor="text1" w:themeTint="A6"/>
              </w:rPr>
              <w:t>and</w:t>
            </w:r>
            <w:r w:rsidRPr="00CF7453">
              <w:rPr>
                <w:color w:val="595959" w:themeColor="text1" w:themeTint="A6"/>
                <w:spacing w:val="9"/>
              </w:rPr>
              <w:t xml:space="preserve"> </w:t>
            </w:r>
            <w:r w:rsidRPr="00CF7453">
              <w:rPr>
                <w:color w:val="595959" w:themeColor="text1" w:themeTint="A6"/>
              </w:rPr>
              <w:t>end</w:t>
            </w:r>
            <w:r w:rsidRPr="00CF7453">
              <w:rPr>
                <w:color w:val="595959" w:themeColor="text1" w:themeTint="A6"/>
                <w:spacing w:val="7"/>
              </w:rPr>
              <w:t xml:space="preserve"> </w:t>
            </w:r>
            <w:r w:rsidRPr="00CF7453">
              <w:rPr>
                <w:color w:val="595959" w:themeColor="text1" w:themeTint="A6"/>
              </w:rPr>
              <w:t>date</w:t>
            </w:r>
            <w:r w:rsidRPr="00CF7453">
              <w:rPr>
                <w:color w:val="595959" w:themeColor="text1" w:themeTint="A6"/>
                <w:spacing w:val="7"/>
              </w:rPr>
              <w:t xml:space="preserve"> </w:t>
            </w:r>
            <w:r w:rsidRPr="00CF7453">
              <w:rPr>
                <w:color w:val="595959" w:themeColor="text1" w:themeTint="A6"/>
              </w:rPr>
              <w:t>of</w:t>
            </w:r>
            <w:r w:rsidRPr="00CF7453">
              <w:rPr>
                <w:color w:val="595959" w:themeColor="text1" w:themeTint="A6"/>
                <w:spacing w:val="8"/>
              </w:rPr>
              <w:t xml:space="preserve"> the </w:t>
            </w:r>
            <w:r w:rsidRPr="00CF7453">
              <w:rPr>
                <w:color w:val="595959" w:themeColor="text1" w:themeTint="A6"/>
                <w:spacing w:val="-2"/>
              </w:rPr>
              <w:t>campaign;</w:t>
            </w:r>
          </w:p>
          <w:p w14:paraId="37E0EDD8" w14:textId="77777777" w:rsidR="00946158" w:rsidRPr="00CF7453" w:rsidRDefault="00946158" w:rsidP="00CE0B0D">
            <w:pPr>
              <w:pStyle w:val="Listnumgrey"/>
              <w:rPr>
                <w:color w:val="595959" w:themeColor="text1" w:themeTint="A6"/>
              </w:rPr>
            </w:pPr>
            <w:r w:rsidRPr="00CF7453">
              <w:rPr>
                <w:color w:val="595959" w:themeColor="text1" w:themeTint="A6"/>
              </w:rPr>
              <w:t>campaign</w:t>
            </w:r>
            <w:r w:rsidRPr="00CF7453">
              <w:rPr>
                <w:color w:val="595959" w:themeColor="text1" w:themeTint="A6"/>
                <w:spacing w:val="12"/>
              </w:rPr>
              <w:t xml:space="preserve"> </w:t>
            </w:r>
            <w:r w:rsidRPr="00CF7453">
              <w:rPr>
                <w:color w:val="595959" w:themeColor="text1" w:themeTint="A6"/>
              </w:rPr>
              <w:t>summary;</w:t>
            </w:r>
            <w:r w:rsidRPr="00CF7453">
              <w:rPr>
                <w:color w:val="595959" w:themeColor="text1" w:themeTint="A6"/>
                <w:spacing w:val="17"/>
              </w:rPr>
              <w:t xml:space="preserve"> </w:t>
            </w:r>
            <w:r w:rsidRPr="00CF7453">
              <w:rPr>
                <w:color w:val="595959" w:themeColor="text1" w:themeTint="A6"/>
                <w:spacing w:val="-5"/>
              </w:rPr>
              <w:t>and</w:t>
            </w:r>
          </w:p>
          <w:p w14:paraId="4B1137FB" w14:textId="77777777" w:rsidR="00946158" w:rsidRPr="00CF7453" w:rsidRDefault="00946158" w:rsidP="00CE0B0D">
            <w:pPr>
              <w:pStyle w:val="Listnumgrey"/>
              <w:rPr>
                <w:color w:val="595959" w:themeColor="text1" w:themeTint="A6"/>
              </w:rPr>
            </w:pPr>
            <w:r w:rsidRPr="00CF7453">
              <w:rPr>
                <w:color w:val="595959" w:themeColor="text1" w:themeTint="A6"/>
              </w:rPr>
              <w:t>details of approved/proposed campaign expenditure for the reporting period (exclusive of GST) including:</w:t>
            </w:r>
          </w:p>
          <w:p w14:paraId="6E9D8115" w14:textId="19202F46" w:rsidR="00946158" w:rsidRPr="00CF7453" w:rsidRDefault="00946158" w:rsidP="00CE0B0D">
            <w:pPr>
              <w:pStyle w:val="Listnum2grey"/>
              <w:rPr>
                <w:color w:val="595959" w:themeColor="text1" w:themeTint="A6"/>
              </w:rPr>
            </w:pPr>
            <w:r w:rsidRPr="00CF7453">
              <w:rPr>
                <w:color w:val="595959" w:themeColor="text1" w:themeTint="A6"/>
              </w:rPr>
              <w:t>advertising</w:t>
            </w:r>
            <w:r w:rsidR="008E0051" w:rsidRPr="00CF7453">
              <w:rPr>
                <w:color w:val="595959" w:themeColor="text1" w:themeTint="A6"/>
                <w:spacing w:val="18"/>
              </w:rPr>
              <w:t xml:space="preserve"> </w:t>
            </w:r>
            <w:r w:rsidRPr="00CF7453">
              <w:rPr>
                <w:color w:val="595959" w:themeColor="text1" w:themeTint="A6"/>
              </w:rPr>
              <w:t>(media);</w:t>
            </w:r>
          </w:p>
          <w:p w14:paraId="2B6DE7DC" w14:textId="32B90A7F" w:rsidR="00946158" w:rsidRPr="00CF7453" w:rsidRDefault="00946158" w:rsidP="00CE0B0D">
            <w:pPr>
              <w:pStyle w:val="Listnum2grey"/>
              <w:rPr>
                <w:color w:val="595959" w:themeColor="text1" w:themeTint="A6"/>
              </w:rPr>
            </w:pPr>
            <w:r w:rsidRPr="00CF7453">
              <w:rPr>
                <w:color w:val="595959" w:themeColor="text1" w:themeTint="A6"/>
              </w:rPr>
              <w:t>creative</w:t>
            </w:r>
            <w:r w:rsidRPr="00CF7453">
              <w:rPr>
                <w:color w:val="595959" w:themeColor="text1" w:themeTint="A6"/>
                <w:spacing w:val="13"/>
              </w:rPr>
              <w:t xml:space="preserve"> </w:t>
            </w:r>
            <w:r w:rsidRPr="00CF7453">
              <w:rPr>
                <w:color w:val="595959" w:themeColor="text1" w:themeTint="A6"/>
              </w:rPr>
              <w:t>and</w:t>
            </w:r>
            <w:r w:rsidRPr="00CF7453">
              <w:rPr>
                <w:color w:val="595959" w:themeColor="text1" w:themeTint="A6"/>
                <w:spacing w:val="11"/>
              </w:rPr>
              <w:t xml:space="preserve"> </w:t>
            </w:r>
            <w:r w:rsidRPr="00CF7453">
              <w:rPr>
                <w:color w:val="595959" w:themeColor="text1" w:themeTint="A6"/>
              </w:rPr>
              <w:t>campaign</w:t>
            </w:r>
            <w:r w:rsidRPr="00CF7453">
              <w:rPr>
                <w:color w:val="595959" w:themeColor="text1" w:themeTint="A6"/>
                <w:spacing w:val="12"/>
              </w:rPr>
              <w:t xml:space="preserve"> </w:t>
            </w:r>
            <w:r w:rsidRPr="00CF7453">
              <w:rPr>
                <w:color w:val="595959" w:themeColor="text1" w:themeTint="A6"/>
              </w:rPr>
              <w:t>development;</w:t>
            </w:r>
          </w:p>
          <w:p w14:paraId="3264A5AF" w14:textId="6E9AE1E7" w:rsidR="00946158" w:rsidRDefault="00946158" w:rsidP="00CE0B0D">
            <w:pPr>
              <w:pStyle w:val="Listnum2grey"/>
              <w:rPr>
                <w:color w:val="595959" w:themeColor="text1" w:themeTint="A6"/>
              </w:rPr>
            </w:pPr>
            <w:r w:rsidRPr="00CF7453">
              <w:rPr>
                <w:color w:val="595959" w:themeColor="text1" w:themeTint="A6"/>
              </w:rPr>
              <w:t>research</w:t>
            </w:r>
            <w:r w:rsidR="00D470C5">
              <w:rPr>
                <w:color w:val="595959" w:themeColor="text1" w:themeTint="A6"/>
              </w:rPr>
              <w:t>;</w:t>
            </w:r>
          </w:p>
          <w:p w14:paraId="571535A8" w14:textId="54803DF5" w:rsidR="00D470C5" w:rsidRPr="00CF7453" w:rsidRDefault="00D470C5" w:rsidP="00CE0B0D">
            <w:pPr>
              <w:pStyle w:val="Listnum2grey"/>
              <w:rPr>
                <w:color w:val="595959" w:themeColor="text1" w:themeTint="A6"/>
              </w:rPr>
            </w:pPr>
            <w:r>
              <w:rPr>
                <w:color w:val="595959" w:themeColor="text1" w:themeTint="A6"/>
              </w:rPr>
              <w:t xml:space="preserve">post-campaign evaluation; </w:t>
            </w:r>
          </w:p>
          <w:p w14:paraId="3E0E52A8" w14:textId="4C600F6D" w:rsidR="00946158" w:rsidRPr="00CF7453" w:rsidRDefault="00946158" w:rsidP="00CE0B0D">
            <w:pPr>
              <w:pStyle w:val="Listnum2grey"/>
              <w:rPr>
                <w:color w:val="595959" w:themeColor="text1" w:themeTint="A6"/>
              </w:rPr>
            </w:pPr>
            <w:r w:rsidRPr="00CF7453">
              <w:rPr>
                <w:color w:val="595959" w:themeColor="text1" w:themeTint="A6"/>
              </w:rPr>
              <w:t>print and collateral; and</w:t>
            </w:r>
          </w:p>
          <w:p w14:paraId="167C91DF" w14:textId="77777777" w:rsidR="00D470C5" w:rsidRPr="00C061CC" w:rsidRDefault="00946158" w:rsidP="00D470C5">
            <w:pPr>
              <w:pStyle w:val="Listnum2grey"/>
              <w:rPr>
                <w:color w:val="000000" w:themeColor="text1"/>
              </w:rPr>
            </w:pPr>
            <w:r w:rsidRPr="00CF7453">
              <w:rPr>
                <w:color w:val="595959" w:themeColor="text1" w:themeTint="A6"/>
              </w:rPr>
              <w:t>other campaign</w:t>
            </w:r>
            <w:r w:rsidR="00CF7453" w:rsidRPr="00CF7453">
              <w:rPr>
                <w:color w:val="595959" w:themeColor="text1" w:themeTint="A6"/>
              </w:rPr>
              <w:t>.</w:t>
            </w:r>
          </w:p>
          <w:p w14:paraId="7E189473" w14:textId="6D9B1082" w:rsidR="00D470C5" w:rsidRDefault="00D470C5" w:rsidP="00D470C5">
            <w:pPr>
              <w:pStyle w:val="Listnumgrey"/>
            </w:pPr>
            <w:r>
              <w:t>details of the actual campaign expenditure for the reporting period (exclusive</w:t>
            </w:r>
            <w:r w:rsidR="00A458E3">
              <w:t xml:space="preserve"> of</w:t>
            </w:r>
            <w:r>
              <w:t xml:space="preserve"> GST) including:</w:t>
            </w:r>
          </w:p>
          <w:p w14:paraId="46D598CE" w14:textId="160D7EC3" w:rsidR="00D470C5" w:rsidRDefault="00D470C5" w:rsidP="00D470C5">
            <w:pPr>
              <w:pStyle w:val="Listnum2grey"/>
            </w:pPr>
            <w:r>
              <w:t>advertising (media);</w:t>
            </w:r>
          </w:p>
          <w:p w14:paraId="5CC05116" w14:textId="72962EFA" w:rsidR="00D470C5" w:rsidRDefault="00D470C5" w:rsidP="00D470C5">
            <w:pPr>
              <w:pStyle w:val="Listnum2grey"/>
            </w:pPr>
            <w:r>
              <w:t>creative and campaign development;</w:t>
            </w:r>
          </w:p>
          <w:p w14:paraId="2ADF6A67" w14:textId="52907A90" w:rsidR="00D470C5" w:rsidRDefault="00D470C5" w:rsidP="00D470C5">
            <w:pPr>
              <w:pStyle w:val="Listnum2grey"/>
            </w:pPr>
            <w:r>
              <w:t>research;</w:t>
            </w:r>
          </w:p>
          <w:p w14:paraId="19C4DC4F" w14:textId="77777777" w:rsidR="00D470C5" w:rsidRDefault="00D470C5" w:rsidP="00D470C5">
            <w:pPr>
              <w:pStyle w:val="Listnum2grey"/>
            </w:pPr>
            <w:r>
              <w:t>post-campaign evaluation;</w:t>
            </w:r>
          </w:p>
          <w:p w14:paraId="494A8665" w14:textId="77777777" w:rsidR="00D470C5" w:rsidRDefault="00D470C5" w:rsidP="00D470C5">
            <w:pPr>
              <w:pStyle w:val="Listnum2grey"/>
            </w:pPr>
            <w:r>
              <w:t>print and collateral; and</w:t>
            </w:r>
          </w:p>
          <w:p w14:paraId="51D2B46C" w14:textId="77777777" w:rsidR="00D470C5" w:rsidRDefault="00D470C5" w:rsidP="00D470C5">
            <w:pPr>
              <w:pStyle w:val="Listnum2grey"/>
            </w:pPr>
            <w:r>
              <w:t>other campaign.</w:t>
            </w:r>
          </w:p>
          <w:p w14:paraId="2877C87D" w14:textId="04CC80E1" w:rsidR="00D470C5" w:rsidRPr="00D470C5" w:rsidRDefault="00D470C5" w:rsidP="00C061CC">
            <w:pPr>
              <w:pStyle w:val="Listnumgrey"/>
            </w:pPr>
            <w:r>
              <w:t>when the actual campaign expenditure significantly exceeds the approved/proposed campaign expenditure, entities shall provide an explanation in the schedule listed by category.</w:t>
            </w:r>
          </w:p>
        </w:tc>
      </w:tr>
      <w:tr w:rsidR="00946158" w:rsidRPr="005828FE" w14:paraId="653EAB08" w14:textId="77777777" w:rsidTr="00F912EF">
        <w:tc>
          <w:tcPr>
            <w:tcW w:w="2293" w:type="dxa"/>
          </w:tcPr>
          <w:p w14:paraId="741106A5" w14:textId="77777777" w:rsidR="00946158" w:rsidRDefault="00946158" w:rsidP="00DF5B90">
            <w:pPr>
              <w:pStyle w:val="Normalbold"/>
            </w:pPr>
          </w:p>
        </w:tc>
        <w:tc>
          <w:tcPr>
            <w:tcW w:w="270" w:type="dxa"/>
          </w:tcPr>
          <w:p w14:paraId="4C38E645" w14:textId="77777777" w:rsidR="00946158" w:rsidRPr="00946158" w:rsidRDefault="00946158" w:rsidP="00946158">
            <w:pPr>
              <w:pStyle w:val="Tabletextcentred"/>
            </w:pPr>
          </w:p>
        </w:tc>
        <w:tc>
          <w:tcPr>
            <w:tcW w:w="540" w:type="dxa"/>
          </w:tcPr>
          <w:p w14:paraId="3DE6C87F" w14:textId="77777777" w:rsidR="00946158" w:rsidRPr="005828FE" w:rsidRDefault="00946158" w:rsidP="00946158">
            <w:pPr>
              <w:pStyle w:val="Refnum2"/>
            </w:pPr>
          </w:p>
        </w:tc>
        <w:tc>
          <w:tcPr>
            <w:tcW w:w="6224" w:type="dxa"/>
          </w:tcPr>
          <w:p w14:paraId="584654C5" w14:textId="26824080" w:rsidR="00946158" w:rsidRPr="001A1F03" w:rsidRDefault="00946158" w:rsidP="00CE0B0D">
            <w:pPr>
              <w:pStyle w:val="Normalgreybold"/>
            </w:pPr>
            <w:r w:rsidRPr="001A1F03">
              <w:t>Disclosure</w:t>
            </w:r>
            <w:r w:rsidRPr="001A1F03">
              <w:rPr>
                <w:spacing w:val="9"/>
              </w:rPr>
              <w:t xml:space="preserve"> </w:t>
            </w:r>
            <w:r w:rsidRPr="001A1F03">
              <w:t>of</w:t>
            </w:r>
            <w:r w:rsidRPr="001A1F03">
              <w:rPr>
                <w:spacing w:val="9"/>
              </w:rPr>
              <w:t xml:space="preserve"> </w:t>
            </w:r>
            <w:r w:rsidRPr="001A1F03">
              <w:t>ICT</w:t>
            </w:r>
            <w:r w:rsidRPr="001A1F03">
              <w:rPr>
                <w:spacing w:val="10"/>
              </w:rPr>
              <w:t xml:space="preserve"> </w:t>
            </w:r>
            <w:r w:rsidRPr="001A1F03">
              <w:rPr>
                <w:spacing w:val="-2"/>
              </w:rPr>
              <w:t>expenditure</w:t>
            </w:r>
          </w:p>
          <w:p w14:paraId="1D2EE0C9" w14:textId="77777777" w:rsidR="00946158" w:rsidRPr="001A1F03" w:rsidRDefault="00946158" w:rsidP="00CE0B0D">
            <w:pPr>
              <w:pStyle w:val="Normalgrey"/>
            </w:pPr>
            <w:r w:rsidRPr="001A1F03">
              <w:t>An</w:t>
            </w:r>
            <w:r w:rsidRPr="001A1F03">
              <w:rPr>
                <w:spacing w:val="10"/>
              </w:rPr>
              <w:t xml:space="preserve"> </w:t>
            </w:r>
            <w:r w:rsidRPr="001A1F03">
              <w:t>entity</w:t>
            </w:r>
            <w:r w:rsidRPr="001A1F03">
              <w:rPr>
                <w:spacing w:val="10"/>
              </w:rPr>
              <w:t xml:space="preserve"> </w:t>
            </w:r>
            <w:r w:rsidRPr="001A1F03">
              <w:t>shall</w:t>
            </w:r>
            <w:r w:rsidRPr="001A1F03">
              <w:rPr>
                <w:spacing w:val="12"/>
              </w:rPr>
              <w:t xml:space="preserve"> </w:t>
            </w:r>
            <w:r w:rsidRPr="001A1F03">
              <w:t>disclose</w:t>
            </w:r>
            <w:r w:rsidRPr="001A1F03">
              <w:rPr>
                <w:spacing w:val="9"/>
              </w:rPr>
              <w:t xml:space="preserve"> </w:t>
            </w:r>
            <w:r w:rsidRPr="001A1F03">
              <w:t>the</w:t>
            </w:r>
            <w:r w:rsidRPr="001A1F03">
              <w:rPr>
                <w:spacing w:val="10"/>
              </w:rPr>
              <w:t xml:space="preserve"> </w:t>
            </w:r>
            <w:r w:rsidRPr="001A1F03">
              <w:t>following</w:t>
            </w:r>
            <w:r w:rsidRPr="001A1F03">
              <w:rPr>
                <w:spacing w:val="9"/>
              </w:rPr>
              <w:t xml:space="preserve"> </w:t>
            </w:r>
            <w:r w:rsidRPr="001A1F03">
              <w:t>in</w:t>
            </w:r>
            <w:r w:rsidRPr="001A1F03">
              <w:rPr>
                <w:spacing w:val="11"/>
              </w:rPr>
              <w:t xml:space="preserve"> </w:t>
            </w:r>
            <w:r w:rsidRPr="001A1F03">
              <w:t>the</w:t>
            </w:r>
            <w:r w:rsidRPr="001A1F03">
              <w:rPr>
                <w:spacing w:val="8"/>
              </w:rPr>
              <w:t xml:space="preserve"> </w:t>
            </w:r>
            <w:r w:rsidRPr="001A1F03">
              <w:t>Report</w:t>
            </w:r>
            <w:r w:rsidRPr="001A1F03">
              <w:rPr>
                <w:spacing w:val="9"/>
              </w:rPr>
              <w:t xml:space="preserve"> </w:t>
            </w:r>
            <w:r w:rsidRPr="001A1F03">
              <w:t>of</w:t>
            </w:r>
            <w:r w:rsidRPr="001A1F03">
              <w:rPr>
                <w:spacing w:val="9"/>
              </w:rPr>
              <w:t xml:space="preserve"> </w:t>
            </w:r>
            <w:r w:rsidRPr="001A1F03">
              <w:rPr>
                <w:spacing w:val="-2"/>
              </w:rPr>
              <w:t>Operations:</w:t>
            </w:r>
          </w:p>
          <w:p w14:paraId="2A7242FB" w14:textId="35C71BD6" w:rsidR="00946158" w:rsidRPr="001A1F03" w:rsidRDefault="00E93E98" w:rsidP="00BB37C5">
            <w:pPr>
              <w:pStyle w:val="Listnumgrey"/>
              <w:numPr>
                <w:ilvl w:val="2"/>
                <w:numId w:val="8"/>
              </w:numPr>
            </w:pPr>
            <w:r>
              <w:t>t</w:t>
            </w:r>
            <w:r w:rsidR="00946158" w:rsidRPr="001A1F03">
              <w:t>otal entity ICT Business As Usual (BAU) expenditure for the full 12-month reporting period; and</w:t>
            </w:r>
          </w:p>
          <w:p w14:paraId="7C80675A" w14:textId="3D63521A" w:rsidR="00946158" w:rsidRPr="001A1F03" w:rsidRDefault="00E93E98" w:rsidP="00CE0B0D">
            <w:pPr>
              <w:pStyle w:val="Listnumgrey"/>
            </w:pPr>
            <w:r>
              <w:t>t</w:t>
            </w:r>
            <w:r w:rsidR="00946158" w:rsidRPr="001A1F03">
              <w:t>otal entity ICT Non-Business As Usual expenditure for the full 12-month reporting period; and provide a breakdown for:</w:t>
            </w:r>
          </w:p>
          <w:p w14:paraId="25B68EF3" w14:textId="2EB06C38" w:rsidR="008E0051" w:rsidRDefault="00E93E98" w:rsidP="008E0051">
            <w:pPr>
              <w:pStyle w:val="Listnum2grey"/>
            </w:pPr>
            <w:r>
              <w:t>o</w:t>
            </w:r>
            <w:r w:rsidR="00946158" w:rsidRPr="001A1F03">
              <w:t>perational</w:t>
            </w:r>
            <w:r w:rsidR="00946158" w:rsidRPr="001A1F03">
              <w:rPr>
                <w:spacing w:val="17"/>
              </w:rPr>
              <w:t xml:space="preserve"> </w:t>
            </w:r>
            <w:r w:rsidR="00946158" w:rsidRPr="001A1F03">
              <w:t>expenditure</w:t>
            </w:r>
            <w:r w:rsidR="00946158" w:rsidRPr="001A1F03">
              <w:rPr>
                <w:spacing w:val="17"/>
              </w:rPr>
              <w:t xml:space="preserve"> </w:t>
            </w:r>
            <w:r w:rsidR="00946158" w:rsidRPr="001A1F03">
              <w:t>(OPEX);</w:t>
            </w:r>
            <w:r w:rsidR="008E0051">
              <w:t xml:space="preserve"> and</w:t>
            </w:r>
          </w:p>
          <w:p w14:paraId="59A68B66" w14:textId="1EEBE3B5" w:rsidR="00946158" w:rsidRPr="00CE0B0D" w:rsidRDefault="00E93E98" w:rsidP="008E0051">
            <w:pPr>
              <w:pStyle w:val="Listnum2grey"/>
            </w:pPr>
            <w:r>
              <w:t>c</w:t>
            </w:r>
            <w:r w:rsidR="008E0051">
              <w:t>apital expenditure (CAPEX)</w:t>
            </w:r>
            <w:r w:rsidR="008E0051">
              <w:rPr>
                <w:spacing w:val="18"/>
              </w:rPr>
              <w:t>.</w:t>
            </w:r>
          </w:p>
        </w:tc>
      </w:tr>
      <w:tr w:rsidR="00946158" w:rsidRPr="005828FE" w14:paraId="42262BBA" w14:textId="77777777" w:rsidTr="00F912EF">
        <w:tc>
          <w:tcPr>
            <w:tcW w:w="2293" w:type="dxa"/>
          </w:tcPr>
          <w:p w14:paraId="36DC98F4" w14:textId="77777777" w:rsidR="00946158" w:rsidRDefault="00946158" w:rsidP="00DF5B90">
            <w:pPr>
              <w:pStyle w:val="Normalbold"/>
            </w:pPr>
          </w:p>
        </w:tc>
        <w:tc>
          <w:tcPr>
            <w:tcW w:w="270" w:type="dxa"/>
          </w:tcPr>
          <w:p w14:paraId="47E49AFD" w14:textId="77777777" w:rsidR="00946158" w:rsidRPr="00946158" w:rsidRDefault="00946158" w:rsidP="00946158">
            <w:pPr>
              <w:pStyle w:val="Tabletextcentred"/>
            </w:pPr>
          </w:p>
        </w:tc>
        <w:tc>
          <w:tcPr>
            <w:tcW w:w="540" w:type="dxa"/>
          </w:tcPr>
          <w:p w14:paraId="281AA74A" w14:textId="77777777" w:rsidR="00946158" w:rsidRPr="005828FE" w:rsidRDefault="00946158" w:rsidP="00946158">
            <w:pPr>
              <w:pStyle w:val="Refnum2"/>
            </w:pPr>
          </w:p>
        </w:tc>
        <w:tc>
          <w:tcPr>
            <w:tcW w:w="6224" w:type="dxa"/>
          </w:tcPr>
          <w:p w14:paraId="5BB3B7AA" w14:textId="77777777" w:rsidR="00946158" w:rsidRPr="001A1F03" w:rsidRDefault="00946158" w:rsidP="00CE0B0D">
            <w:pPr>
              <w:pStyle w:val="Normalgreybold"/>
            </w:pPr>
            <w:r w:rsidRPr="001A1F03">
              <w:t>Disclosure</w:t>
            </w:r>
            <w:r w:rsidRPr="001A1F03">
              <w:rPr>
                <w:spacing w:val="11"/>
              </w:rPr>
              <w:t xml:space="preserve"> </w:t>
            </w:r>
            <w:r w:rsidRPr="001A1F03">
              <w:t>of</w:t>
            </w:r>
            <w:r w:rsidRPr="001A1F03">
              <w:rPr>
                <w:spacing w:val="10"/>
              </w:rPr>
              <w:t xml:space="preserve"> </w:t>
            </w:r>
            <w:r w:rsidRPr="001A1F03">
              <w:t>asset</w:t>
            </w:r>
            <w:r w:rsidRPr="001A1F03">
              <w:rPr>
                <w:spacing w:val="10"/>
              </w:rPr>
              <w:t xml:space="preserve"> </w:t>
            </w:r>
            <w:r w:rsidRPr="001A1F03">
              <w:t>maturity</w:t>
            </w:r>
            <w:r w:rsidRPr="001A1F03">
              <w:rPr>
                <w:spacing w:val="14"/>
              </w:rPr>
              <w:t xml:space="preserve"> </w:t>
            </w:r>
            <w:r w:rsidRPr="001A1F03">
              <w:rPr>
                <w:spacing w:val="-2"/>
              </w:rPr>
              <w:t>assessment</w:t>
            </w:r>
          </w:p>
          <w:p w14:paraId="1899C9CE" w14:textId="712593A8" w:rsidR="00946158" w:rsidRPr="001A1F03" w:rsidRDefault="00946158" w:rsidP="00735367">
            <w:pPr>
              <w:pStyle w:val="Normalgrey"/>
            </w:pPr>
            <w:r w:rsidRPr="001A1F03">
              <w:t>The Asset Management Accountability Framework (AMAF)</w:t>
            </w:r>
            <w:r w:rsidR="00735367">
              <w:t xml:space="preserve"> </w:t>
            </w:r>
            <w:r w:rsidRPr="001A1F03">
              <w:t>requires departments</w:t>
            </w:r>
            <w:r w:rsidRPr="001A1F03">
              <w:rPr>
                <w:spacing w:val="34"/>
              </w:rPr>
              <w:t xml:space="preserve"> </w:t>
            </w:r>
            <w:r w:rsidRPr="001A1F03">
              <w:t>and agencies to conduct a self-assessment o</w:t>
            </w:r>
            <w:r w:rsidR="00735367">
              <w:t>n</w:t>
            </w:r>
            <w:r w:rsidRPr="001A1F03">
              <w:t xml:space="preserve"> the</w:t>
            </w:r>
            <w:r w:rsidRPr="001A1F03">
              <w:rPr>
                <w:spacing w:val="40"/>
              </w:rPr>
              <w:t xml:space="preserve"> </w:t>
            </w:r>
            <w:r w:rsidRPr="001A1F03">
              <w:t>level of asset management maturity within their organisation.</w:t>
            </w:r>
          </w:p>
          <w:p w14:paraId="5EDF9D87" w14:textId="77777777" w:rsidR="00946158" w:rsidRPr="001A1F03" w:rsidRDefault="00946158" w:rsidP="00CE0B0D">
            <w:pPr>
              <w:pStyle w:val="Normalgrey"/>
            </w:pPr>
            <w:r w:rsidRPr="001A1F03">
              <w:t>A summary of the results is required to be disclosed in the annual report ending on 30 June 2021, with further disclosures every three years.</w:t>
            </w:r>
          </w:p>
          <w:p w14:paraId="21909162" w14:textId="149592DB" w:rsidR="00946158" w:rsidRPr="001A1F03" w:rsidRDefault="00946158" w:rsidP="00CE0B0D">
            <w:pPr>
              <w:pStyle w:val="Normalgrey"/>
              <w:rPr>
                <w:b/>
              </w:rPr>
            </w:pPr>
            <w:r w:rsidRPr="001A1F03">
              <w:t>The</w:t>
            </w:r>
            <w:r w:rsidRPr="001A1F03">
              <w:rPr>
                <w:spacing w:val="24"/>
              </w:rPr>
              <w:t xml:space="preserve"> </w:t>
            </w:r>
            <w:r w:rsidRPr="001A1F03">
              <w:t>disclosure</w:t>
            </w:r>
            <w:r w:rsidRPr="001A1F03">
              <w:rPr>
                <w:spacing w:val="27"/>
              </w:rPr>
              <w:t xml:space="preserve"> </w:t>
            </w:r>
            <w:r w:rsidRPr="001A1F03">
              <w:t>is</w:t>
            </w:r>
            <w:r w:rsidRPr="001A1F03">
              <w:rPr>
                <w:spacing w:val="26"/>
              </w:rPr>
              <w:t xml:space="preserve"> </w:t>
            </w:r>
            <w:r w:rsidRPr="001A1F03">
              <w:t>illustrated</w:t>
            </w:r>
            <w:r w:rsidRPr="001A1F03">
              <w:rPr>
                <w:spacing w:val="24"/>
              </w:rPr>
              <w:t xml:space="preserve"> </w:t>
            </w:r>
            <w:r w:rsidRPr="001A1F03">
              <w:t>in</w:t>
            </w:r>
            <w:r w:rsidRPr="001A1F03">
              <w:rPr>
                <w:spacing w:val="24"/>
              </w:rPr>
              <w:t xml:space="preserve"> </w:t>
            </w:r>
            <w:r w:rsidRPr="001A1F03">
              <w:t>the</w:t>
            </w:r>
            <w:r w:rsidRPr="001A1F03">
              <w:rPr>
                <w:spacing w:val="27"/>
              </w:rPr>
              <w:t xml:space="preserve"> </w:t>
            </w:r>
            <w:r w:rsidRPr="001A1F03">
              <w:t>Report</w:t>
            </w:r>
            <w:r w:rsidRPr="001A1F03">
              <w:rPr>
                <w:spacing w:val="24"/>
              </w:rPr>
              <w:t xml:space="preserve"> </w:t>
            </w:r>
            <w:r w:rsidRPr="001A1F03">
              <w:t>of</w:t>
            </w:r>
            <w:r w:rsidRPr="001A1F03">
              <w:rPr>
                <w:spacing w:val="27"/>
              </w:rPr>
              <w:t xml:space="preserve"> </w:t>
            </w:r>
            <w:r w:rsidRPr="001A1F03">
              <w:t>Operations</w:t>
            </w:r>
            <w:r w:rsidRPr="001A1F03">
              <w:rPr>
                <w:spacing w:val="26"/>
              </w:rPr>
              <w:t xml:space="preserve"> </w:t>
            </w:r>
            <w:r w:rsidRPr="001A1F03">
              <w:t>and</w:t>
            </w:r>
            <w:r w:rsidRPr="001A1F03">
              <w:rPr>
                <w:spacing w:val="24"/>
              </w:rPr>
              <w:t xml:space="preserve"> </w:t>
            </w:r>
            <w:r w:rsidRPr="001A1F03">
              <w:t>is</w:t>
            </w:r>
            <w:r w:rsidRPr="001A1F03">
              <w:rPr>
                <w:spacing w:val="22"/>
              </w:rPr>
              <w:t xml:space="preserve"> </w:t>
            </w:r>
            <w:r w:rsidRPr="001A1F03">
              <w:t xml:space="preserve">mandatory for all departments and recommended for agencies. </w:t>
            </w:r>
            <w:r w:rsidRPr="00CF7453">
              <w:rPr>
                <w:color w:val="595959" w:themeColor="text1" w:themeTint="A6"/>
              </w:rPr>
              <w:t>Agencies are encouraged to follow the same disclosure with a view to become mandatory in</w:t>
            </w:r>
            <w:r w:rsidR="00C77E57" w:rsidRPr="00CF7453">
              <w:rPr>
                <w:color w:val="595959" w:themeColor="text1" w:themeTint="A6"/>
              </w:rPr>
              <w:t xml:space="preserve"> the</w:t>
            </w:r>
            <w:r w:rsidRPr="00CF7453">
              <w:rPr>
                <w:color w:val="595959" w:themeColor="text1" w:themeTint="A6"/>
              </w:rPr>
              <w:t xml:space="preserve"> </w:t>
            </w:r>
            <w:r w:rsidR="00D470C5">
              <w:rPr>
                <w:color w:val="595959" w:themeColor="text1" w:themeTint="A6"/>
              </w:rPr>
              <w:t>2026-27</w:t>
            </w:r>
            <w:r w:rsidR="00D470C5" w:rsidRPr="00CF7453">
              <w:rPr>
                <w:color w:val="595959" w:themeColor="text1" w:themeTint="A6"/>
              </w:rPr>
              <w:t xml:space="preserve"> </w:t>
            </w:r>
            <w:r w:rsidR="00C77E57" w:rsidRPr="00CF7453">
              <w:rPr>
                <w:color w:val="595959" w:themeColor="text1" w:themeTint="A6"/>
              </w:rPr>
              <w:t>reporting cycle</w:t>
            </w:r>
            <w:r w:rsidRPr="00CF7453">
              <w:rPr>
                <w:color w:val="595959" w:themeColor="text1" w:themeTint="A6"/>
              </w:rPr>
              <w:t>.</w:t>
            </w:r>
            <w:r w:rsidRPr="0088214C">
              <w:rPr>
                <w:color w:val="FF0000"/>
              </w:rPr>
              <w:t xml:space="preserve"> </w:t>
            </w:r>
            <w:r w:rsidRPr="001A1F03">
              <w:t>If an agency is unable to report on the information, the fact should be stated.</w:t>
            </w:r>
          </w:p>
        </w:tc>
      </w:tr>
      <w:tr w:rsidR="00946158" w:rsidRPr="005828FE" w14:paraId="6AD939F2" w14:textId="77777777" w:rsidTr="00F912EF">
        <w:tc>
          <w:tcPr>
            <w:tcW w:w="2293" w:type="dxa"/>
          </w:tcPr>
          <w:p w14:paraId="2F27E021" w14:textId="77777777" w:rsidR="00946158" w:rsidRDefault="00946158" w:rsidP="00DF5B90">
            <w:pPr>
              <w:pStyle w:val="Normalbold"/>
            </w:pPr>
          </w:p>
        </w:tc>
        <w:tc>
          <w:tcPr>
            <w:tcW w:w="270" w:type="dxa"/>
          </w:tcPr>
          <w:p w14:paraId="27CE2130" w14:textId="77777777" w:rsidR="00946158" w:rsidRPr="00946158" w:rsidRDefault="00946158" w:rsidP="00946158">
            <w:pPr>
              <w:pStyle w:val="Tabletextcentred"/>
            </w:pPr>
          </w:p>
        </w:tc>
        <w:tc>
          <w:tcPr>
            <w:tcW w:w="540" w:type="dxa"/>
          </w:tcPr>
          <w:p w14:paraId="29DC080E" w14:textId="77777777" w:rsidR="00946158" w:rsidRPr="005828FE" w:rsidRDefault="00946158" w:rsidP="00946158">
            <w:pPr>
              <w:pStyle w:val="Refnum2"/>
            </w:pPr>
          </w:p>
        </w:tc>
        <w:tc>
          <w:tcPr>
            <w:tcW w:w="6224" w:type="dxa"/>
          </w:tcPr>
          <w:p w14:paraId="49DE6134" w14:textId="26C04AB5" w:rsidR="00946158" w:rsidRPr="001A1F03" w:rsidRDefault="00946158" w:rsidP="00CE0B0D">
            <w:pPr>
              <w:pStyle w:val="Normalgreybold"/>
            </w:pPr>
            <w:r w:rsidRPr="001A1F03">
              <w:t>Disclosure</w:t>
            </w:r>
            <w:r w:rsidRPr="001A1F03">
              <w:rPr>
                <w:spacing w:val="11"/>
              </w:rPr>
              <w:t xml:space="preserve"> </w:t>
            </w:r>
            <w:r w:rsidRPr="001A1F03">
              <w:t>of</w:t>
            </w:r>
            <w:r w:rsidRPr="001A1F03">
              <w:rPr>
                <w:spacing w:val="14"/>
              </w:rPr>
              <w:t xml:space="preserve"> </w:t>
            </w:r>
            <w:r w:rsidR="00DD09D5">
              <w:t>e</w:t>
            </w:r>
            <w:r w:rsidRPr="001A1F03">
              <w:t>mergency</w:t>
            </w:r>
            <w:r w:rsidRPr="001A1F03">
              <w:rPr>
                <w:spacing w:val="12"/>
              </w:rPr>
              <w:t xml:space="preserve"> </w:t>
            </w:r>
            <w:r w:rsidR="00DD09D5">
              <w:rPr>
                <w:spacing w:val="-2"/>
              </w:rPr>
              <w:t>p</w:t>
            </w:r>
            <w:r w:rsidRPr="001A1F03">
              <w:rPr>
                <w:spacing w:val="-2"/>
              </w:rPr>
              <w:t>rocurement</w:t>
            </w:r>
          </w:p>
          <w:p w14:paraId="7343D943" w14:textId="317499FE" w:rsidR="00946158" w:rsidRPr="001A1F03" w:rsidRDefault="00946158" w:rsidP="00CE0B0D">
            <w:pPr>
              <w:pStyle w:val="Normalgrey"/>
            </w:pPr>
            <w:r w:rsidRPr="001A1F03">
              <w:t xml:space="preserve">This section only applies to </w:t>
            </w:r>
            <w:r w:rsidR="00E93E98">
              <w:t xml:space="preserve">the </w:t>
            </w:r>
            <w:r w:rsidRPr="001A1F03">
              <w:t xml:space="preserve">emergency procurement of goods and services within the scope of the Victorian Government Purchasing Board procurement </w:t>
            </w:r>
            <w:r w:rsidRPr="001A1F03">
              <w:rPr>
                <w:spacing w:val="-2"/>
              </w:rPr>
              <w:t>framework.</w:t>
            </w:r>
          </w:p>
          <w:p w14:paraId="0CF2C339" w14:textId="77777777" w:rsidR="00946158" w:rsidRPr="001A1F03" w:rsidRDefault="00946158" w:rsidP="00CE0B0D">
            <w:pPr>
              <w:pStyle w:val="Normalgrey"/>
            </w:pPr>
            <w:r w:rsidRPr="001A1F03">
              <w:t>The Accountable Officer of each entity is responsible for ensuring that the activation of emergency procurement is reported in their annual report.</w:t>
            </w:r>
          </w:p>
          <w:p w14:paraId="58381A20" w14:textId="71FEFD0E" w:rsidR="00946158" w:rsidRPr="001A1F03" w:rsidRDefault="00946158" w:rsidP="00CE0B0D">
            <w:pPr>
              <w:pStyle w:val="Normalgrey"/>
            </w:pPr>
            <w:r w:rsidRPr="001A1F03">
              <w:t xml:space="preserve">Entities must report the activation of </w:t>
            </w:r>
            <w:r w:rsidR="00E93E98">
              <w:t>e</w:t>
            </w:r>
            <w:r w:rsidRPr="001A1F03">
              <w:t xml:space="preserve">mergency </w:t>
            </w:r>
            <w:r w:rsidR="00E93E98">
              <w:t>p</w:t>
            </w:r>
            <w:r w:rsidRPr="001A1F03">
              <w:t>rocurement in their annual report including the following details related to each activation:</w:t>
            </w:r>
          </w:p>
          <w:p w14:paraId="7B4F3535" w14:textId="77777777" w:rsidR="00946158" w:rsidRPr="001A1F03" w:rsidRDefault="00946158" w:rsidP="00CE0B0D">
            <w:pPr>
              <w:pStyle w:val="Bullet1grey"/>
            </w:pPr>
            <w:r w:rsidRPr="001A1F03">
              <w:t>the</w:t>
            </w:r>
            <w:r w:rsidRPr="001A1F03">
              <w:rPr>
                <w:spacing w:val="7"/>
              </w:rPr>
              <w:t xml:space="preserve"> </w:t>
            </w:r>
            <w:r w:rsidRPr="001A1F03">
              <w:t>nature</w:t>
            </w:r>
            <w:r w:rsidRPr="001A1F03">
              <w:rPr>
                <w:spacing w:val="7"/>
              </w:rPr>
              <w:t xml:space="preserve"> </w:t>
            </w:r>
            <w:r w:rsidRPr="001A1F03">
              <w:t>of</w:t>
            </w:r>
            <w:r w:rsidRPr="001A1F03">
              <w:rPr>
                <w:spacing w:val="8"/>
              </w:rPr>
              <w:t xml:space="preserve"> </w:t>
            </w:r>
            <w:r w:rsidRPr="001A1F03">
              <w:t>the</w:t>
            </w:r>
            <w:r w:rsidRPr="001A1F03">
              <w:rPr>
                <w:spacing w:val="10"/>
              </w:rPr>
              <w:t xml:space="preserve"> </w:t>
            </w:r>
            <w:r w:rsidRPr="001A1F03">
              <w:rPr>
                <w:spacing w:val="-2"/>
              </w:rPr>
              <w:t>emergency;</w:t>
            </w:r>
          </w:p>
          <w:p w14:paraId="28B92E90" w14:textId="77777777" w:rsidR="00946158" w:rsidRPr="00CE0B0D" w:rsidRDefault="00946158" w:rsidP="00CE0B0D">
            <w:pPr>
              <w:pStyle w:val="Bullet1grey"/>
            </w:pPr>
            <w:r w:rsidRPr="001A1F03">
              <w:t>t</w:t>
            </w:r>
            <w:r w:rsidRPr="00CE0B0D">
              <w:t>he date the emergency procurement policy was activated;</w:t>
            </w:r>
          </w:p>
          <w:p w14:paraId="633C0AF9" w14:textId="77777777" w:rsidR="00946158" w:rsidRPr="00CE0B0D" w:rsidRDefault="00946158" w:rsidP="00CE0B0D">
            <w:pPr>
              <w:pStyle w:val="Bullet1grey"/>
            </w:pPr>
            <w:r w:rsidRPr="00CE0B0D">
              <w:t>a summary of the goods and services procured;</w:t>
            </w:r>
          </w:p>
          <w:p w14:paraId="117DE94C" w14:textId="77777777" w:rsidR="00946158" w:rsidRPr="00CE0B0D" w:rsidRDefault="00946158" w:rsidP="00CE0B0D">
            <w:pPr>
              <w:pStyle w:val="Bullet1grey"/>
            </w:pPr>
            <w:r w:rsidRPr="00CE0B0D">
              <w:t>total spend on goods and services; and</w:t>
            </w:r>
          </w:p>
          <w:p w14:paraId="792DBDDA" w14:textId="266BBF3C" w:rsidR="00946158" w:rsidRPr="001A1F03" w:rsidRDefault="00946158" w:rsidP="00CE0B0D">
            <w:pPr>
              <w:pStyle w:val="Bullet1grey"/>
              <w:rPr>
                <w:b/>
              </w:rPr>
            </w:pPr>
            <w:r w:rsidRPr="00CE0B0D">
              <w:t>the number of contracts awarded valued at $100,000 (GST inclusive) or more.</w:t>
            </w:r>
          </w:p>
        </w:tc>
      </w:tr>
      <w:tr w:rsidR="00D470C5" w:rsidRPr="005828FE" w14:paraId="0C310418" w14:textId="77777777" w:rsidTr="00F912EF">
        <w:tc>
          <w:tcPr>
            <w:tcW w:w="2293" w:type="dxa"/>
          </w:tcPr>
          <w:p w14:paraId="37FE185A" w14:textId="77777777" w:rsidR="00D470C5" w:rsidRDefault="00D470C5" w:rsidP="00DF5B90">
            <w:pPr>
              <w:pStyle w:val="Normalbold"/>
            </w:pPr>
          </w:p>
        </w:tc>
        <w:tc>
          <w:tcPr>
            <w:tcW w:w="270" w:type="dxa"/>
          </w:tcPr>
          <w:p w14:paraId="29F8F3DD" w14:textId="77777777" w:rsidR="00D470C5" w:rsidRPr="00946158" w:rsidRDefault="00D470C5" w:rsidP="00946158">
            <w:pPr>
              <w:pStyle w:val="Tabletextcentred"/>
            </w:pPr>
          </w:p>
        </w:tc>
        <w:tc>
          <w:tcPr>
            <w:tcW w:w="540" w:type="dxa"/>
          </w:tcPr>
          <w:p w14:paraId="4EB01D7B" w14:textId="77777777" w:rsidR="00D470C5" w:rsidRPr="005828FE" w:rsidRDefault="00D470C5" w:rsidP="00946158">
            <w:pPr>
              <w:pStyle w:val="Refnum2"/>
            </w:pPr>
          </w:p>
        </w:tc>
        <w:tc>
          <w:tcPr>
            <w:tcW w:w="6224" w:type="dxa"/>
          </w:tcPr>
          <w:p w14:paraId="4D9C9360" w14:textId="77777777" w:rsidR="00D470C5" w:rsidRPr="00C061CC" w:rsidRDefault="00D470C5" w:rsidP="00D470C5">
            <w:pPr>
              <w:pStyle w:val="Normalgreybold"/>
              <w:rPr>
                <w:color w:val="595959" w:themeColor="text1" w:themeTint="A6"/>
                <w:spacing w:val="-2"/>
              </w:rPr>
            </w:pPr>
            <w:r w:rsidRPr="00C061CC">
              <w:rPr>
                <w:color w:val="595959" w:themeColor="text1" w:themeTint="A6"/>
              </w:rPr>
              <w:t>Disclosure</w:t>
            </w:r>
            <w:r w:rsidRPr="00C061CC">
              <w:rPr>
                <w:color w:val="595959" w:themeColor="text1" w:themeTint="A6"/>
                <w:spacing w:val="11"/>
              </w:rPr>
              <w:t xml:space="preserve"> </w:t>
            </w:r>
            <w:r w:rsidRPr="00C061CC">
              <w:rPr>
                <w:color w:val="595959" w:themeColor="text1" w:themeTint="A6"/>
              </w:rPr>
              <w:t>of</w:t>
            </w:r>
            <w:r w:rsidRPr="00C061CC">
              <w:rPr>
                <w:color w:val="595959" w:themeColor="text1" w:themeTint="A6"/>
                <w:spacing w:val="14"/>
              </w:rPr>
              <w:t xml:space="preserve"> </w:t>
            </w:r>
            <w:r w:rsidRPr="00C061CC">
              <w:rPr>
                <w:color w:val="595959" w:themeColor="text1" w:themeTint="A6"/>
                <w:spacing w:val="-2"/>
              </w:rPr>
              <w:t>procurement complaints</w:t>
            </w:r>
          </w:p>
          <w:p w14:paraId="0ACE981B" w14:textId="77777777" w:rsidR="00D470C5" w:rsidRPr="00C061CC" w:rsidRDefault="00D470C5" w:rsidP="00D470C5">
            <w:pPr>
              <w:pStyle w:val="TableParagraph"/>
              <w:spacing w:before="136"/>
              <w:rPr>
                <w:color w:val="595959" w:themeColor="text1" w:themeTint="A6"/>
                <w:sz w:val="18"/>
              </w:rPr>
            </w:pPr>
            <w:r w:rsidRPr="00C061CC">
              <w:rPr>
                <w:color w:val="595959" w:themeColor="text1" w:themeTint="A6"/>
                <w:sz w:val="18"/>
              </w:rPr>
              <w:t>This section only applies to complaints received in relation to the procurement of goods and services by entities within the scope of the Victorian Government Purchasing Board framework.</w:t>
            </w:r>
          </w:p>
          <w:p w14:paraId="32ADE933" w14:textId="77777777" w:rsidR="00D470C5" w:rsidRPr="00C061CC" w:rsidRDefault="00D470C5" w:rsidP="00D470C5">
            <w:pPr>
              <w:pStyle w:val="TableParagraph"/>
              <w:spacing w:before="136"/>
              <w:rPr>
                <w:color w:val="595959" w:themeColor="text1" w:themeTint="A6"/>
                <w:sz w:val="18"/>
              </w:rPr>
            </w:pPr>
            <w:r w:rsidRPr="00C061CC">
              <w:rPr>
                <w:color w:val="595959" w:themeColor="text1" w:themeTint="A6"/>
                <w:sz w:val="18"/>
              </w:rPr>
              <w:t xml:space="preserve">Entities must disclose in their annual report the following information in relation to each complaint received: </w:t>
            </w:r>
          </w:p>
          <w:p w14:paraId="54D81581" w14:textId="6C99F5CF" w:rsidR="00D470C5" w:rsidRPr="00C061CC" w:rsidRDefault="00D470C5" w:rsidP="00D470C5">
            <w:pPr>
              <w:pStyle w:val="TableParagraph"/>
              <w:numPr>
                <w:ilvl w:val="0"/>
                <w:numId w:val="15"/>
              </w:numPr>
              <w:spacing w:before="136"/>
              <w:rPr>
                <w:color w:val="595959" w:themeColor="text1" w:themeTint="A6"/>
                <w:sz w:val="18"/>
              </w:rPr>
            </w:pPr>
            <w:r w:rsidRPr="00C061CC">
              <w:rPr>
                <w:color w:val="595959" w:themeColor="text1" w:themeTint="A6"/>
                <w:sz w:val="18"/>
              </w:rPr>
              <w:t>the procurement activity to which the complaint relates to</w:t>
            </w:r>
            <w:r w:rsidR="00C753DA">
              <w:rPr>
                <w:color w:val="595959" w:themeColor="text1" w:themeTint="A6"/>
                <w:sz w:val="18"/>
              </w:rPr>
              <w:t>;</w:t>
            </w:r>
            <w:r w:rsidRPr="00C061CC">
              <w:rPr>
                <w:color w:val="595959" w:themeColor="text1" w:themeTint="A6"/>
                <w:sz w:val="18"/>
              </w:rPr>
              <w:t xml:space="preserve"> and</w:t>
            </w:r>
          </w:p>
          <w:p w14:paraId="00BDD6C0" w14:textId="77777777" w:rsidR="00D470C5" w:rsidRPr="00C061CC" w:rsidRDefault="00D470C5" w:rsidP="00D470C5">
            <w:pPr>
              <w:pStyle w:val="TableParagraph"/>
              <w:numPr>
                <w:ilvl w:val="0"/>
                <w:numId w:val="15"/>
              </w:numPr>
              <w:spacing w:before="136"/>
              <w:rPr>
                <w:color w:val="595959" w:themeColor="text1" w:themeTint="A6"/>
                <w:sz w:val="18"/>
              </w:rPr>
            </w:pPr>
            <w:r w:rsidRPr="00C061CC">
              <w:rPr>
                <w:color w:val="595959" w:themeColor="text1" w:themeTint="A6"/>
                <w:sz w:val="18"/>
              </w:rPr>
              <w:t xml:space="preserve"> the status of the complaint confirming whether it:</w:t>
            </w:r>
          </w:p>
          <w:p w14:paraId="0DE431E9" w14:textId="3A3C3895" w:rsidR="00D470C5" w:rsidRPr="00C061CC" w:rsidRDefault="00D470C5" w:rsidP="00D470C5">
            <w:pPr>
              <w:pStyle w:val="TableParagraph"/>
              <w:numPr>
                <w:ilvl w:val="1"/>
                <w:numId w:val="15"/>
              </w:numPr>
              <w:spacing w:before="136"/>
              <w:rPr>
                <w:color w:val="595959" w:themeColor="text1" w:themeTint="A6"/>
                <w:sz w:val="18"/>
              </w:rPr>
            </w:pPr>
            <w:r w:rsidRPr="00C061CC">
              <w:rPr>
                <w:color w:val="595959" w:themeColor="text1" w:themeTint="A6"/>
                <w:sz w:val="18"/>
              </w:rPr>
              <w:t>was resolved</w:t>
            </w:r>
            <w:r w:rsidR="00C753DA">
              <w:rPr>
                <w:color w:val="595959" w:themeColor="text1" w:themeTint="A6"/>
                <w:sz w:val="18"/>
              </w:rPr>
              <w:t>;</w:t>
            </w:r>
          </w:p>
          <w:p w14:paraId="414D638D" w14:textId="5726DBDE" w:rsidR="009B43E6" w:rsidRDefault="00D470C5" w:rsidP="009B43E6">
            <w:pPr>
              <w:pStyle w:val="TableParagraph"/>
              <w:numPr>
                <w:ilvl w:val="1"/>
                <w:numId w:val="15"/>
              </w:numPr>
              <w:spacing w:before="136"/>
              <w:rPr>
                <w:color w:val="595959" w:themeColor="text1" w:themeTint="A6"/>
                <w:sz w:val="18"/>
              </w:rPr>
            </w:pPr>
            <w:r w:rsidRPr="00C061CC">
              <w:rPr>
                <w:color w:val="595959" w:themeColor="text1" w:themeTint="A6"/>
                <w:sz w:val="18"/>
              </w:rPr>
              <w:t>is still under investigation</w:t>
            </w:r>
            <w:r w:rsidR="00C753DA">
              <w:rPr>
                <w:color w:val="595959" w:themeColor="text1" w:themeTint="A6"/>
                <w:sz w:val="18"/>
              </w:rPr>
              <w:t>; or</w:t>
            </w:r>
          </w:p>
          <w:p w14:paraId="5567DA5D" w14:textId="7561BAEF" w:rsidR="00D470C5" w:rsidRPr="00C061CC" w:rsidRDefault="00D470C5" w:rsidP="00C061CC">
            <w:pPr>
              <w:pStyle w:val="TableParagraph"/>
              <w:numPr>
                <w:ilvl w:val="1"/>
                <w:numId w:val="15"/>
              </w:numPr>
              <w:spacing w:before="136"/>
              <w:rPr>
                <w:color w:val="595959" w:themeColor="text1" w:themeTint="A6"/>
              </w:rPr>
            </w:pPr>
            <w:r w:rsidRPr="00C061CC">
              <w:rPr>
                <w:color w:val="595959" w:themeColor="text1" w:themeTint="A6"/>
                <w:sz w:val="18"/>
                <w:szCs w:val="18"/>
              </w:rPr>
              <w:t>could not be resolved</w:t>
            </w:r>
            <w:r w:rsidRPr="00C061CC">
              <w:rPr>
                <w:color w:val="595959" w:themeColor="text1" w:themeTint="A6"/>
              </w:rPr>
              <w:t>.</w:t>
            </w:r>
          </w:p>
        </w:tc>
      </w:tr>
      <w:tr w:rsidR="009B43E6" w:rsidRPr="005828FE" w14:paraId="69B789D0" w14:textId="77777777" w:rsidTr="00F912EF">
        <w:tc>
          <w:tcPr>
            <w:tcW w:w="2293" w:type="dxa"/>
          </w:tcPr>
          <w:p w14:paraId="590D660E" w14:textId="77777777" w:rsidR="009B43E6" w:rsidRDefault="009B43E6" w:rsidP="00DF5B90">
            <w:pPr>
              <w:pStyle w:val="Normalbold"/>
            </w:pPr>
          </w:p>
        </w:tc>
        <w:tc>
          <w:tcPr>
            <w:tcW w:w="270" w:type="dxa"/>
          </w:tcPr>
          <w:p w14:paraId="72111F1E" w14:textId="77777777" w:rsidR="009B43E6" w:rsidRPr="00946158" w:rsidRDefault="009B43E6" w:rsidP="00946158">
            <w:pPr>
              <w:pStyle w:val="Tabletextcentred"/>
            </w:pPr>
          </w:p>
        </w:tc>
        <w:tc>
          <w:tcPr>
            <w:tcW w:w="540" w:type="dxa"/>
          </w:tcPr>
          <w:p w14:paraId="15E3C1A7" w14:textId="77777777" w:rsidR="009B43E6" w:rsidRPr="005828FE" w:rsidRDefault="009B43E6" w:rsidP="00946158">
            <w:pPr>
              <w:pStyle w:val="Refnum2"/>
            </w:pPr>
          </w:p>
        </w:tc>
        <w:tc>
          <w:tcPr>
            <w:tcW w:w="6224" w:type="dxa"/>
          </w:tcPr>
          <w:p w14:paraId="65C7B956" w14:textId="77777777" w:rsidR="009B43E6" w:rsidRPr="00C061CC" w:rsidRDefault="009B43E6" w:rsidP="009B43E6">
            <w:pPr>
              <w:pStyle w:val="Normalgreybold"/>
              <w:rPr>
                <w:color w:val="595959" w:themeColor="text1" w:themeTint="A6"/>
              </w:rPr>
            </w:pPr>
            <w:r w:rsidRPr="00C061CC">
              <w:rPr>
                <w:color w:val="595959" w:themeColor="text1" w:themeTint="A6"/>
              </w:rPr>
              <w:t>Disclosure of review and study expenses</w:t>
            </w:r>
          </w:p>
          <w:p w14:paraId="3A1E0484" w14:textId="69F1EC03" w:rsidR="009B43E6" w:rsidRPr="00C061CC" w:rsidRDefault="009B43E6" w:rsidP="009B43E6">
            <w:pPr>
              <w:pStyle w:val="Normalgreybold"/>
              <w:rPr>
                <w:b w:val="0"/>
                <w:bCs/>
                <w:color w:val="595959" w:themeColor="text1" w:themeTint="A6"/>
              </w:rPr>
            </w:pPr>
            <w:r w:rsidRPr="00C061CC">
              <w:rPr>
                <w:b w:val="0"/>
                <w:bCs/>
                <w:color w:val="595959" w:themeColor="text1" w:themeTint="A6"/>
              </w:rPr>
              <w:t>For all reviews and studies undertaken by an entity which are not commercially sensitive, the following should be disclosed for each item</w:t>
            </w:r>
            <w:r w:rsidR="00C753DA">
              <w:rPr>
                <w:b w:val="0"/>
                <w:bCs/>
                <w:color w:val="595959" w:themeColor="text1" w:themeTint="A6"/>
              </w:rPr>
              <w:t>:</w:t>
            </w:r>
          </w:p>
          <w:p w14:paraId="2CA0017D"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estimated cost for the year;</w:t>
            </w:r>
          </w:p>
          <w:p w14:paraId="1165E178"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actual cost for the year;</w:t>
            </w:r>
          </w:p>
          <w:p w14:paraId="0C876FE5"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the anticipated outcomes;</w:t>
            </w:r>
          </w:p>
          <w:p w14:paraId="42DC599E"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the terms of reference/scope; and</w:t>
            </w:r>
          </w:p>
          <w:p w14:paraId="1A66C96F"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the reason for undertaking the review/study.</w:t>
            </w:r>
          </w:p>
          <w:p w14:paraId="5D88F1F7" w14:textId="64A9AF36" w:rsidR="009B43E6" w:rsidRPr="00C061CC" w:rsidRDefault="009B43E6" w:rsidP="009B43E6">
            <w:pPr>
              <w:pStyle w:val="Normalgreybold"/>
              <w:rPr>
                <w:b w:val="0"/>
                <w:color w:val="595959" w:themeColor="text1" w:themeTint="A6"/>
              </w:rPr>
            </w:pPr>
            <w:r w:rsidRPr="00C061CC">
              <w:rPr>
                <w:b w:val="0"/>
                <w:color w:val="595959" w:themeColor="text1" w:themeTint="A6"/>
              </w:rPr>
              <w:t xml:space="preserve">Entities shall refer to the </w:t>
            </w:r>
            <w:r w:rsidRPr="00C061CC">
              <w:rPr>
                <w:b w:val="0"/>
                <w:i/>
                <w:iCs/>
                <w:color w:val="595959" w:themeColor="text1" w:themeTint="A6"/>
              </w:rPr>
              <w:t>Model Report for Victorian Government Department</w:t>
            </w:r>
            <w:r w:rsidRPr="00C061CC">
              <w:rPr>
                <w:b w:val="0"/>
                <w:color w:val="595959" w:themeColor="text1" w:themeTint="A6"/>
              </w:rPr>
              <w:t>s for further guidance on the types of reviews and studies which are required to be disclosed.</w:t>
            </w:r>
          </w:p>
        </w:tc>
      </w:tr>
      <w:tr w:rsidR="00E80797" w:rsidRPr="005828FE" w14:paraId="06F7722C" w14:textId="77777777" w:rsidTr="00F912EF">
        <w:tc>
          <w:tcPr>
            <w:tcW w:w="2293" w:type="dxa"/>
          </w:tcPr>
          <w:p w14:paraId="1A3D275B" w14:textId="77777777" w:rsidR="00E80797" w:rsidRDefault="00E80797" w:rsidP="00DF5B90">
            <w:pPr>
              <w:pStyle w:val="Normalbold"/>
            </w:pPr>
          </w:p>
        </w:tc>
        <w:tc>
          <w:tcPr>
            <w:tcW w:w="270" w:type="dxa"/>
          </w:tcPr>
          <w:p w14:paraId="371B8415" w14:textId="77777777" w:rsidR="00E80797" w:rsidRPr="00946158" w:rsidRDefault="00E80797" w:rsidP="00946158">
            <w:pPr>
              <w:pStyle w:val="Tabletextcentred"/>
            </w:pPr>
          </w:p>
        </w:tc>
        <w:tc>
          <w:tcPr>
            <w:tcW w:w="540" w:type="dxa"/>
          </w:tcPr>
          <w:p w14:paraId="35A6F20C" w14:textId="77777777" w:rsidR="00E80797" w:rsidRPr="00002C0A" w:rsidRDefault="00E80797" w:rsidP="00002C0A">
            <w:pPr>
              <w:pStyle w:val="Refnum2"/>
            </w:pPr>
          </w:p>
        </w:tc>
        <w:tc>
          <w:tcPr>
            <w:tcW w:w="6224" w:type="dxa"/>
          </w:tcPr>
          <w:p w14:paraId="2653824B" w14:textId="77777777" w:rsidR="00E80797" w:rsidRPr="001A1F03" w:rsidRDefault="00E80797" w:rsidP="00E80797">
            <w:pPr>
              <w:pStyle w:val="Normalgreybold"/>
            </w:pPr>
            <w:r w:rsidRPr="001A1F03">
              <w:t>Other</w:t>
            </w:r>
            <w:r w:rsidRPr="001A1F03">
              <w:rPr>
                <w:spacing w:val="12"/>
              </w:rPr>
              <w:t xml:space="preserve"> </w:t>
            </w:r>
            <w:r w:rsidRPr="001A1F03">
              <w:t>relevant</w:t>
            </w:r>
            <w:r w:rsidRPr="001A1F03">
              <w:rPr>
                <w:spacing w:val="14"/>
              </w:rPr>
              <w:t xml:space="preserve"> </w:t>
            </w:r>
            <w:r w:rsidRPr="001A1F03">
              <w:rPr>
                <w:spacing w:val="-2"/>
              </w:rPr>
              <w:t>information</w:t>
            </w:r>
          </w:p>
          <w:p w14:paraId="6CBA4BD6" w14:textId="77777777" w:rsidR="00E80797" w:rsidRPr="001A1F03" w:rsidRDefault="00E80797" w:rsidP="00E80797">
            <w:pPr>
              <w:pStyle w:val="Normalgrey"/>
            </w:pPr>
            <w:r w:rsidRPr="001A1F03">
              <w:t>Other</w:t>
            </w:r>
            <w:r w:rsidRPr="001A1F03">
              <w:rPr>
                <w:spacing w:val="10"/>
              </w:rPr>
              <w:t xml:space="preserve"> </w:t>
            </w:r>
            <w:r w:rsidRPr="001A1F03">
              <w:t>relevant</w:t>
            </w:r>
            <w:r w:rsidRPr="001A1F03">
              <w:rPr>
                <w:spacing w:val="13"/>
              </w:rPr>
              <w:t xml:space="preserve"> </w:t>
            </w:r>
            <w:r w:rsidRPr="001A1F03">
              <w:t>information</w:t>
            </w:r>
            <w:r w:rsidRPr="001A1F03">
              <w:rPr>
                <w:spacing w:val="12"/>
              </w:rPr>
              <w:t xml:space="preserve"> </w:t>
            </w:r>
            <w:r w:rsidRPr="001A1F03">
              <w:t>shall</w:t>
            </w:r>
            <w:r w:rsidRPr="001A1F03">
              <w:rPr>
                <w:spacing w:val="12"/>
              </w:rPr>
              <w:t xml:space="preserve"> </w:t>
            </w:r>
            <w:r w:rsidRPr="001A1F03">
              <w:t>include</w:t>
            </w:r>
            <w:r w:rsidRPr="001A1F03">
              <w:rPr>
                <w:spacing w:val="12"/>
              </w:rPr>
              <w:t xml:space="preserve"> </w:t>
            </w:r>
            <w:r w:rsidRPr="001A1F03">
              <w:t>the</w:t>
            </w:r>
            <w:r w:rsidRPr="001A1F03">
              <w:rPr>
                <w:spacing w:val="15"/>
              </w:rPr>
              <w:t xml:space="preserve"> </w:t>
            </w:r>
            <w:r w:rsidRPr="001A1F03">
              <w:rPr>
                <w:spacing w:val="-2"/>
              </w:rPr>
              <w:t>following:</w:t>
            </w:r>
          </w:p>
          <w:p w14:paraId="41FC53B8" w14:textId="77777777" w:rsidR="00E80797" w:rsidRPr="001A1F03" w:rsidRDefault="00E80797" w:rsidP="00BB37C5">
            <w:pPr>
              <w:pStyle w:val="Listnumgrey"/>
              <w:numPr>
                <w:ilvl w:val="2"/>
                <w:numId w:val="13"/>
              </w:numPr>
            </w:pPr>
            <w:r w:rsidRPr="001A1F03">
              <w:t xml:space="preserve">summary of the application and operation of </w:t>
            </w:r>
            <w:r w:rsidRPr="00E80797">
              <w:rPr>
                <w:i/>
              </w:rPr>
              <w:t xml:space="preserve">the Freedom of Information Act 1982 </w:t>
            </w:r>
            <w:r w:rsidRPr="001A1F03">
              <w:t>(FOI Act);</w:t>
            </w:r>
          </w:p>
          <w:p w14:paraId="082480CE" w14:textId="77777777" w:rsidR="00E80797" w:rsidRPr="001A1F03" w:rsidRDefault="00E80797" w:rsidP="00E80797">
            <w:pPr>
              <w:pStyle w:val="Listnumgrey"/>
            </w:pPr>
            <w:r w:rsidRPr="001A1F03">
              <w:t xml:space="preserve">statement on compliance with the building and maintenance provisions of the </w:t>
            </w:r>
            <w:r w:rsidRPr="001A1F03">
              <w:rPr>
                <w:i/>
              </w:rPr>
              <w:t>Building Act 1993</w:t>
            </w:r>
            <w:r w:rsidRPr="001A1F03">
              <w:t>;</w:t>
            </w:r>
          </w:p>
          <w:p w14:paraId="7B6E12D5" w14:textId="77777777" w:rsidR="00E80797" w:rsidRPr="001A1F03" w:rsidRDefault="00E80797" w:rsidP="00E80797">
            <w:pPr>
              <w:pStyle w:val="Listnumgrey"/>
            </w:pPr>
            <w:r w:rsidRPr="001A1F03">
              <w:t xml:space="preserve">summary of the application and operation of the </w:t>
            </w:r>
            <w:r w:rsidRPr="001A1F03">
              <w:rPr>
                <w:i/>
              </w:rPr>
              <w:t xml:space="preserve">Public Interest Disclosures Act 2012 </w:t>
            </w:r>
            <w:r w:rsidRPr="001A1F03">
              <w:t xml:space="preserve">(the Act), including disclosures required by the </w:t>
            </w:r>
            <w:r w:rsidRPr="001A1F03">
              <w:rPr>
                <w:spacing w:val="-4"/>
              </w:rPr>
              <w:t>Act;</w:t>
            </w:r>
          </w:p>
          <w:p w14:paraId="48D577D4" w14:textId="77777777" w:rsidR="00E80797" w:rsidRPr="001A1F03" w:rsidRDefault="00E80797" w:rsidP="00E80797">
            <w:pPr>
              <w:pStyle w:val="Listnumgrey"/>
            </w:pPr>
            <w:r w:rsidRPr="001A1F03">
              <w:t>statement, to the extent applicable, that the information disclosed in accordance with FRD 15, is available on request to the relevant Minister, Members of Parliament or the public;</w:t>
            </w:r>
          </w:p>
          <w:p w14:paraId="4062E2FF" w14:textId="77777777" w:rsidR="00E80797" w:rsidRPr="001A1F03" w:rsidRDefault="00E80797" w:rsidP="00E80797">
            <w:pPr>
              <w:pStyle w:val="Listnumgrey"/>
            </w:pPr>
            <w:r w:rsidRPr="001A1F03">
              <w:t>statement, to the extent applicable, on the implementation and compliance with the National Competition Policy, including compliance with the requirements of the policy statement ‘Competitive Neutrality Policy Victoria’, and any subsequent reforms;</w:t>
            </w:r>
          </w:p>
          <w:p w14:paraId="19844BCA" w14:textId="77777777" w:rsidR="0065316A" w:rsidRDefault="00E80797" w:rsidP="00E80797">
            <w:pPr>
              <w:pStyle w:val="Listnumgrey"/>
            </w:pPr>
            <w:r w:rsidRPr="001A1F03">
              <w:t>statement, to</w:t>
            </w:r>
            <w:r w:rsidRPr="001A1F03">
              <w:rPr>
                <w:spacing w:val="23"/>
              </w:rPr>
              <w:t xml:space="preserve"> </w:t>
            </w:r>
            <w:r w:rsidRPr="001A1F03">
              <w:t>the extent applicable, on the</w:t>
            </w:r>
            <w:r w:rsidRPr="001A1F03">
              <w:rPr>
                <w:spacing w:val="23"/>
              </w:rPr>
              <w:t xml:space="preserve"> </w:t>
            </w:r>
            <w:r w:rsidRPr="001A1F03">
              <w:t>application and operation</w:t>
            </w:r>
            <w:r w:rsidRPr="001A1F03">
              <w:rPr>
                <w:spacing w:val="40"/>
              </w:rPr>
              <w:t xml:space="preserve"> </w:t>
            </w:r>
            <w:r w:rsidRPr="001A1F03">
              <w:t xml:space="preserve">of the </w:t>
            </w:r>
            <w:r w:rsidRPr="001A1F03">
              <w:rPr>
                <w:i/>
              </w:rPr>
              <w:t xml:space="preserve">Carers Recognition Act 2012 </w:t>
            </w:r>
            <w:r w:rsidRPr="001A1F03">
              <w:t>(Carers Act), and the actions that were taken during the year to comply with the Carers Act; and</w:t>
            </w:r>
          </w:p>
          <w:p w14:paraId="60A076B9" w14:textId="1DC4706A" w:rsidR="0065316A" w:rsidRPr="0015410E" w:rsidRDefault="00E80797" w:rsidP="00E80797">
            <w:pPr>
              <w:pStyle w:val="Listnumgrey"/>
            </w:pPr>
            <w:r w:rsidRPr="001A1F03">
              <w:t>summary</w:t>
            </w:r>
            <w:r w:rsidRPr="0065316A">
              <w:rPr>
                <w:spacing w:val="13"/>
              </w:rPr>
              <w:t xml:space="preserve"> </w:t>
            </w:r>
            <w:r w:rsidRPr="001A1F03">
              <w:t>of</w:t>
            </w:r>
            <w:r w:rsidRPr="0065316A">
              <w:rPr>
                <w:spacing w:val="13"/>
              </w:rPr>
              <w:t xml:space="preserve"> </w:t>
            </w:r>
            <w:r w:rsidRPr="001A1F03">
              <w:t>an</w:t>
            </w:r>
            <w:r w:rsidRPr="0065316A">
              <w:rPr>
                <w:spacing w:val="13"/>
              </w:rPr>
              <w:t xml:space="preserve"> </w:t>
            </w:r>
            <w:r w:rsidRPr="001A1F03">
              <w:t>entity’s</w:t>
            </w:r>
            <w:r w:rsidRPr="0065316A">
              <w:rPr>
                <w:spacing w:val="14"/>
              </w:rPr>
              <w:t xml:space="preserve"> </w:t>
            </w:r>
            <w:r w:rsidRPr="001A1F03">
              <w:t>environmental</w:t>
            </w:r>
            <w:r w:rsidRPr="0065316A">
              <w:rPr>
                <w:spacing w:val="13"/>
              </w:rPr>
              <w:t xml:space="preserve"> </w:t>
            </w:r>
            <w:r w:rsidRPr="0065316A">
              <w:rPr>
                <w:spacing w:val="-2"/>
              </w:rPr>
              <w:t>performance.</w:t>
            </w:r>
          </w:p>
        </w:tc>
      </w:tr>
      <w:tr w:rsidR="00946158" w:rsidRPr="005828FE" w14:paraId="5CE8880D" w14:textId="77777777" w:rsidTr="00F912EF">
        <w:trPr>
          <w:cantSplit w:val="0"/>
        </w:trPr>
        <w:tc>
          <w:tcPr>
            <w:tcW w:w="2293" w:type="dxa"/>
          </w:tcPr>
          <w:p w14:paraId="19FDF777" w14:textId="77777777" w:rsidR="00946158" w:rsidRDefault="00946158" w:rsidP="00DF5B90">
            <w:pPr>
              <w:pStyle w:val="Normalbold"/>
            </w:pPr>
          </w:p>
        </w:tc>
        <w:tc>
          <w:tcPr>
            <w:tcW w:w="270" w:type="dxa"/>
          </w:tcPr>
          <w:p w14:paraId="3F0B61FA" w14:textId="77777777" w:rsidR="00946158" w:rsidRPr="00946158" w:rsidRDefault="00946158" w:rsidP="00946158">
            <w:pPr>
              <w:pStyle w:val="Tabletextcentred"/>
            </w:pPr>
          </w:p>
        </w:tc>
        <w:tc>
          <w:tcPr>
            <w:tcW w:w="540" w:type="dxa"/>
          </w:tcPr>
          <w:p w14:paraId="32BA942E" w14:textId="77777777" w:rsidR="00946158" w:rsidRPr="005828FE" w:rsidRDefault="00946158" w:rsidP="00946158">
            <w:pPr>
              <w:pStyle w:val="Refnum2"/>
            </w:pPr>
          </w:p>
        </w:tc>
        <w:tc>
          <w:tcPr>
            <w:tcW w:w="6224" w:type="dxa"/>
          </w:tcPr>
          <w:p w14:paraId="0D540DB3" w14:textId="5A7FA3C2" w:rsidR="00946158" w:rsidRPr="00CE0B0D" w:rsidRDefault="00946158" w:rsidP="00CE0B0D">
            <w:pPr>
              <w:pStyle w:val="Normalgreybold"/>
            </w:pPr>
            <w:r w:rsidRPr="00CE0B0D">
              <w:t>Additional</w:t>
            </w:r>
            <w:r w:rsidRPr="00CE0B0D">
              <w:rPr>
                <w:spacing w:val="12"/>
              </w:rPr>
              <w:t xml:space="preserve"> </w:t>
            </w:r>
            <w:r w:rsidRPr="00CE0B0D">
              <w:t>information</w:t>
            </w:r>
            <w:r w:rsidRPr="00CE0B0D">
              <w:rPr>
                <w:spacing w:val="15"/>
              </w:rPr>
              <w:t xml:space="preserve"> </w:t>
            </w:r>
            <w:r w:rsidRPr="00CE0B0D">
              <w:t>available</w:t>
            </w:r>
            <w:r w:rsidRPr="00CE0B0D">
              <w:rPr>
                <w:spacing w:val="15"/>
              </w:rPr>
              <w:t xml:space="preserve"> </w:t>
            </w:r>
            <w:r w:rsidRPr="00CE0B0D">
              <w:t>on</w:t>
            </w:r>
            <w:r w:rsidRPr="00CE0B0D">
              <w:rPr>
                <w:spacing w:val="15"/>
              </w:rPr>
              <w:t xml:space="preserve"> </w:t>
            </w:r>
            <w:r w:rsidRPr="00CE0B0D">
              <w:rPr>
                <w:spacing w:val="-2"/>
              </w:rPr>
              <w:t>request</w:t>
            </w:r>
          </w:p>
          <w:p w14:paraId="6C9E3BC1" w14:textId="77777777" w:rsidR="00946158" w:rsidRPr="00CE0B0D" w:rsidRDefault="00946158" w:rsidP="00CE0B0D">
            <w:pPr>
              <w:pStyle w:val="Normalgrey"/>
            </w:pPr>
            <w:r w:rsidRPr="00CE0B0D">
              <w:t>Subject to the provisions of the FOI Act, information that shall be retained by the Accountable Officer shall include:</w:t>
            </w:r>
          </w:p>
          <w:p w14:paraId="0D675001" w14:textId="163F6B7A" w:rsidR="00946158" w:rsidRPr="00CE0B0D" w:rsidRDefault="00946158" w:rsidP="00BB37C5">
            <w:pPr>
              <w:pStyle w:val="Listnumgrey"/>
              <w:numPr>
                <w:ilvl w:val="2"/>
                <w:numId w:val="10"/>
              </w:numPr>
            </w:pPr>
            <w:r w:rsidRPr="00CE0B0D">
              <w:t xml:space="preserve">a statement that </w:t>
            </w:r>
            <w:r w:rsidR="00E400FC">
              <w:t xml:space="preserve">declares that the declaration of </w:t>
            </w:r>
            <w:r w:rsidRPr="00CE0B0D">
              <w:t xml:space="preserve">pecuniary interests </w:t>
            </w:r>
            <w:r w:rsidR="00E400FC" w:rsidRPr="00CE0B0D">
              <w:t>has</w:t>
            </w:r>
            <w:r w:rsidRPr="00CE0B0D">
              <w:t xml:space="preserve"> been duly completed by all relevant officers;</w:t>
            </w:r>
          </w:p>
          <w:p w14:paraId="4F74F7A0" w14:textId="77777777" w:rsidR="00946158" w:rsidRPr="00CE0B0D" w:rsidRDefault="00946158" w:rsidP="00CE0B0D">
            <w:pPr>
              <w:pStyle w:val="Listnumgrey"/>
            </w:pPr>
            <w:r w:rsidRPr="00CE0B0D">
              <w:t>details of shares held by a senior officer as nominee or held beneficially in a statutory authority or subsidiary;</w:t>
            </w:r>
          </w:p>
          <w:p w14:paraId="554C96FB" w14:textId="77777777" w:rsidR="00946158" w:rsidRPr="00CE0B0D" w:rsidRDefault="00946158" w:rsidP="00CE0B0D">
            <w:pPr>
              <w:pStyle w:val="Listnumgrey"/>
            </w:pPr>
            <w:r w:rsidRPr="00CE0B0D">
              <w:t>details of publications produced by the entity about itself, and how these can be obtained;</w:t>
            </w:r>
          </w:p>
          <w:p w14:paraId="7648FD90" w14:textId="77777777" w:rsidR="00946158" w:rsidRPr="00CE0B0D" w:rsidRDefault="00946158" w:rsidP="00CE0B0D">
            <w:pPr>
              <w:pStyle w:val="Listnumgrey"/>
            </w:pPr>
            <w:r w:rsidRPr="00CE0B0D">
              <w:t>details of changes in prices, fees, charges, rates and levies charged by the entity;</w:t>
            </w:r>
          </w:p>
          <w:p w14:paraId="69346A1B" w14:textId="77777777" w:rsidR="00946158" w:rsidRPr="00CE0B0D" w:rsidRDefault="00946158" w:rsidP="00CE0B0D">
            <w:pPr>
              <w:pStyle w:val="Listnumgrey"/>
            </w:pPr>
            <w:r w:rsidRPr="00CE0B0D">
              <w:t>details</w:t>
            </w:r>
            <w:r w:rsidRPr="00CE0B0D">
              <w:rPr>
                <w:spacing w:val="10"/>
              </w:rPr>
              <w:t xml:space="preserve"> </w:t>
            </w:r>
            <w:r w:rsidRPr="00CE0B0D">
              <w:t>of</w:t>
            </w:r>
            <w:r w:rsidRPr="00CE0B0D">
              <w:rPr>
                <w:spacing w:val="9"/>
              </w:rPr>
              <w:t xml:space="preserve"> </w:t>
            </w:r>
            <w:r w:rsidRPr="00CE0B0D">
              <w:t>any</w:t>
            </w:r>
            <w:r w:rsidRPr="00CE0B0D">
              <w:rPr>
                <w:spacing w:val="10"/>
              </w:rPr>
              <w:t xml:space="preserve"> </w:t>
            </w:r>
            <w:r w:rsidRPr="00CE0B0D">
              <w:t>major</w:t>
            </w:r>
            <w:r w:rsidRPr="00CE0B0D">
              <w:rPr>
                <w:spacing w:val="8"/>
              </w:rPr>
              <w:t xml:space="preserve"> </w:t>
            </w:r>
            <w:r w:rsidRPr="00CE0B0D">
              <w:t>external</w:t>
            </w:r>
            <w:r w:rsidRPr="00CE0B0D">
              <w:rPr>
                <w:spacing w:val="13"/>
              </w:rPr>
              <w:t xml:space="preserve"> </w:t>
            </w:r>
            <w:r w:rsidRPr="00CE0B0D">
              <w:t>reviews</w:t>
            </w:r>
            <w:r w:rsidRPr="00CE0B0D">
              <w:rPr>
                <w:spacing w:val="10"/>
              </w:rPr>
              <w:t xml:space="preserve"> </w:t>
            </w:r>
            <w:r w:rsidRPr="00CE0B0D">
              <w:t>carried</w:t>
            </w:r>
            <w:r w:rsidRPr="00CE0B0D">
              <w:rPr>
                <w:spacing w:val="9"/>
              </w:rPr>
              <w:t xml:space="preserve"> </w:t>
            </w:r>
            <w:r w:rsidRPr="00CE0B0D">
              <w:t>out</w:t>
            </w:r>
            <w:r w:rsidRPr="00CE0B0D">
              <w:rPr>
                <w:spacing w:val="12"/>
              </w:rPr>
              <w:t xml:space="preserve"> </w:t>
            </w:r>
            <w:r w:rsidRPr="00CE0B0D">
              <w:t>on</w:t>
            </w:r>
            <w:r w:rsidRPr="00CE0B0D">
              <w:rPr>
                <w:spacing w:val="11"/>
              </w:rPr>
              <w:t xml:space="preserve"> </w:t>
            </w:r>
            <w:r w:rsidRPr="00CE0B0D">
              <w:t>the</w:t>
            </w:r>
            <w:r w:rsidRPr="00CE0B0D">
              <w:rPr>
                <w:spacing w:val="10"/>
              </w:rPr>
              <w:t xml:space="preserve"> </w:t>
            </w:r>
            <w:r w:rsidRPr="00CE0B0D">
              <w:rPr>
                <w:spacing w:val="-2"/>
              </w:rPr>
              <w:t>entity;</w:t>
            </w:r>
          </w:p>
          <w:p w14:paraId="1AD7841F" w14:textId="77777777" w:rsidR="00946158" w:rsidRPr="00CE0B0D" w:rsidRDefault="00946158" w:rsidP="00CE0B0D">
            <w:pPr>
              <w:pStyle w:val="Listnumgrey"/>
            </w:pPr>
            <w:r w:rsidRPr="00CE0B0D">
              <w:t>details of major research and development activities undertaken by the entity;</w:t>
            </w:r>
          </w:p>
          <w:p w14:paraId="58F46BD5" w14:textId="77777777" w:rsidR="00946158" w:rsidRPr="00CE0B0D" w:rsidRDefault="00946158" w:rsidP="00CE0B0D">
            <w:pPr>
              <w:pStyle w:val="Listnumgrey"/>
            </w:pPr>
            <w:r w:rsidRPr="00CE0B0D">
              <w:t>details of overseas visits undertaken including a summary of the objectives and outcomes of each visit;</w:t>
            </w:r>
          </w:p>
          <w:p w14:paraId="33D9AAAA" w14:textId="77777777" w:rsidR="00946158" w:rsidRPr="00CE0B0D" w:rsidRDefault="00946158" w:rsidP="00CE0B0D">
            <w:pPr>
              <w:pStyle w:val="Listnumgrey"/>
            </w:pPr>
            <w:r w:rsidRPr="00CE0B0D">
              <w:t>details of the major promotional, public relations and marketing activities undertaken by the entity to develop community awareness of the</w:t>
            </w:r>
            <w:r w:rsidRPr="00CE0B0D">
              <w:rPr>
                <w:spacing w:val="40"/>
              </w:rPr>
              <w:t xml:space="preserve"> </w:t>
            </w:r>
            <w:r w:rsidRPr="00CE0B0D">
              <w:t>entity and its services;</w:t>
            </w:r>
          </w:p>
          <w:p w14:paraId="4074FEE5" w14:textId="77777777" w:rsidR="00946158" w:rsidRPr="00CE0B0D" w:rsidRDefault="00946158" w:rsidP="00CE0B0D">
            <w:pPr>
              <w:pStyle w:val="Listnumgrey"/>
            </w:pPr>
            <w:r w:rsidRPr="00CE0B0D">
              <w:t>details of assessments and measures undertaken to improve the occupational health and safety of employees;</w:t>
            </w:r>
          </w:p>
          <w:p w14:paraId="63636770" w14:textId="77777777" w:rsidR="00946158" w:rsidRPr="00CE0B0D" w:rsidRDefault="00946158" w:rsidP="00CE0B0D">
            <w:pPr>
              <w:pStyle w:val="Listnumgrey"/>
            </w:pPr>
            <w:r w:rsidRPr="00CE0B0D">
              <w:t>a general statement on industrial relations within the entity and details of time lost through industrial accidents and disputes;</w:t>
            </w:r>
          </w:p>
          <w:p w14:paraId="77842221" w14:textId="77777777" w:rsidR="00946158" w:rsidRPr="00CE0B0D" w:rsidRDefault="00946158" w:rsidP="00CE0B0D">
            <w:pPr>
              <w:pStyle w:val="Listnumgrey"/>
            </w:pPr>
            <w:r w:rsidRPr="00CE0B0D">
              <w:t>a list of major committees sponsored by the entity, the purposes of each committee and the extent to which the purposes have been achieved; and</w:t>
            </w:r>
          </w:p>
          <w:p w14:paraId="231E4227" w14:textId="77777777" w:rsidR="00946158" w:rsidRPr="00CE0B0D" w:rsidRDefault="00946158" w:rsidP="00CE0B0D">
            <w:pPr>
              <w:pStyle w:val="Listnumgrey"/>
            </w:pPr>
            <w:r w:rsidRPr="00CE0B0D">
              <w:t>details</w:t>
            </w:r>
            <w:r w:rsidRPr="00CE0B0D">
              <w:rPr>
                <w:spacing w:val="12"/>
              </w:rPr>
              <w:t xml:space="preserve"> </w:t>
            </w:r>
            <w:r w:rsidRPr="00CE0B0D">
              <w:t>of</w:t>
            </w:r>
            <w:r w:rsidRPr="00CE0B0D">
              <w:rPr>
                <w:spacing w:val="12"/>
              </w:rPr>
              <w:t xml:space="preserve"> </w:t>
            </w:r>
            <w:r w:rsidRPr="00CE0B0D">
              <w:t>all</w:t>
            </w:r>
            <w:r w:rsidRPr="00CE0B0D">
              <w:rPr>
                <w:spacing w:val="12"/>
              </w:rPr>
              <w:t xml:space="preserve"> </w:t>
            </w:r>
            <w:r w:rsidRPr="00CE0B0D">
              <w:t>consultancies</w:t>
            </w:r>
            <w:r w:rsidRPr="00CE0B0D">
              <w:rPr>
                <w:spacing w:val="13"/>
              </w:rPr>
              <w:t xml:space="preserve"> </w:t>
            </w:r>
            <w:r w:rsidRPr="00CE0B0D">
              <w:t>and</w:t>
            </w:r>
            <w:r w:rsidRPr="00CE0B0D">
              <w:rPr>
                <w:spacing w:val="14"/>
              </w:rPr>
              <w:t xml:space="preserve"> </w:t>
            </w:r>
            <w:r w:rsidRPr="00CE0B0D">
              <w:t>contractors</w:t>
            </w:r>
            <w:r w:rsidRPr="00CE0B0D">
              <w:rPr>
                <w:spacing w:val="16"/>
              </w:rPr>
              <w:t xml:space="preserve"> </w:t>
            </w:r>
            <w:r w:rsidRPr="00CE0B0D">
              <w:rPr>
                <w:spacing w:val="-2"/>
              </w:rPr>
              <w:t>including:</w:t>
            </w:r>
          </w:p>
          <w:p w14:paraId="5ADC96E0" w14:textId="2EDADE0E" w:rsidR="00946158" w:rsidRPr="00CE0B0D" w:rsidRDefault="00946158" w:rsidP="00F912EF">
            <w:pPr>
              <w:pStyle w:val="Listnum2grey"/>
              <w:contextualSpacing/>
            </w:pPr>
            <w:r w:rsidRPr="00CE0B0D">
              <w:t>consultants/contractors</w:t>
            </w:r>
            <w:r w:rsidR="00E400FC">
              <w:rPr>
                <w:spacing w:val="40"/>
              </w:rPr>
              <w:t xml:space="preserve"> </w:t>
            </w:r>
            <w:r w:rsidRPr="00CE0B0D">
              <w:rPr>
                <w:spacing w:val="-2"/>
              </w:rPr>
              <w:t>engaged;</w:t>
            </w:r>
          </w:p>
          <w:p w14:paraId="5B94FEDE" w14:textId="77777777" w:rsidR="00946158" w:rsidRPr="00CE0B0D" w:rsidRDefault="00946158" w:rsidP="00F912EF">
            <w:pPr>
              <w:pStyle w:val="Listnum2grey"/>
              <w:contextualSpacing/>
            </w:pPr>
            <w:r w:rsidRPr="00CE0B0D">
              <w:t>services</w:t>
            </w:r>
            <w:r w:rsidRPr="00CE0B0D">
              <w:rPr>
                <w:spacing w:val="16"/>
              </w:rPr>
              <w:t xml:space="preserve"> </w:t>
            </w:r>
            <w:r w:rsidRPr="00CE0B0D">
              <w:t>provided;</w:t>
            </w:r>
            <w:r w:rsidRPr="00CE0B0D">
              <w:rPr>
                <w:spacing w:val="19"/>
              </w:rPr>
              <w:t xml:space="preserve"> </w:t>
            </w:r>
            <w:r w:rsidRPr="00CE0B0D">
              <w:rPr>
                <w:spacing w:val="-5"/>
              </w:rPr>
              <w:t>and</w:t>
            </w:r>
          </w:p>
          <w:p w14:paraId="3AD372D1" w14:textId="7E026F46" w:rsidR="00946158" w:rsidRPr="00CE0B0D" w:rsidRDefault="00946158" w:rsidP="00F912EF">
            <w:pPr>
              <w:pStyle w:val="Listnum2grey"/>
              <w:contextualSpacing/>
            </w:pPr>
            <w:r w:rsidRPr="00CE0B0D">
              <w:t>expenditure</w:t>
            </w:r>
            <w:r w:rsidRPr="00CE0B0D">
              <w:rPr>
                <w:spacing w:val="10"/>
              </w:rPr>
              <w:t xml:space="preserve"> </w:t>
            </w:r>
            <w:r w:rsidRPr="00CE0B0D">
              <w:t>committed</w:t>
            </w:r>
            <w:r w:rsidRPr="00CE0B0D">
              <w:rPr>
                <w:spacing w:val="13"/>
              </w:rPr>
              <w:t xml:space="preserve"> </w:t>
            </w:r>
            <w:r w:rsidRPr="00CE0B0D">
              <w:t>to</w:t>
            </w:r>
            <w:r w:rsidRPr="00CE0B0D">
              <w:rPr>
                <w:spacing w:val="13"/>
              </w:rPr>
              <w:t xml:space="preserve"> </w:t>
            </w:r>
            <w:r w:rsidRPr="00CE0B0D">
              <w:t>for</w:t>
            </w:r>
            <w:r w:rsidRPr="00CE0B0D">
              <w:rPr>
                <w:spacing w:val="10"/>
              </w:rPr>
              <w:t xml:space="preserve"> </w:t>
            </w:r>
            <w:r w:rsidRPr="00CE0B0D">
              <w:t>each</w:t>
            </w:r>
            <w:r w:rsidRPr="00CE0B0D">
              <w:rPr>
                <w:spacing w:val="11"/>
              </w:rPr>
              <w:t xml:space="preserve"> </w:t>
            </w:r>
            <w:r w:rsidRPr="00CE0B0D">
              <w:rPr>
                <w:spacing w:val="-2"/>
              </w:rPr>
              <w:t>engagement</w:t>
            </w:r>
          </w:p>
        </w:tc>
      </w:tr>
      <w:tr w:rsidR="00946158" w:rsidRPr="005828FE" w14:paraId="55E5733F" w14:textId="77777777" w:rsidTr="00F912EF">
        <w:tc>
          <w:tcPr>
            <w:tcW w:w="2293" w:type="dxa"/>
          </w:tcPr>
          <w:p w14:paraId="0100FB93" w14:textId="77777777" w:rsidR="00946158" w:rsidRDefault="00946158" w:rsidP="00DF5B90">
            <w:pPr>
              <w:pStyle w:val="Normalbold"/>
            </w:pPr>
          </w:p>
        </w:tc>
        <w:tc>
          <w:tcPr>
            <w:tcW w:w="270" w:type="dxa"/>
          </w:tcPr>
          <w:p w14:paraId="1DBFF678" w14:textId="77777777" w:rsidR="00946158" w:rsidRPr="00946158" w:rsidRDefault="00946158" w:rsidP="00946158">
            <w:pPr>
              <w:pStyle w:val="Tabletextcentred"/>
            </w:pPr>
          </w:p>
        </w:tc>
        <w:tc>
          <w:tcPr>
            <w:tcW w:w="540" w:type="dxa"/>
          </w:tcPr>
          <w:p w14:paraId="685F18AF" w14:textId="77777777" w:rsidR="00946158" w:rsidRPr="005828FE" w:rsidRDefault="00946158" w:rsidP="00946158">
            <w:pPr>
              <w:pStyle w:val="Refnum2"/>
            </w:pPr>
          </w:p>
        </w:tc>
        <w:tc>
          <w:tcPr>
            <w:tcW w:w="6224" w:type="dxa"/>
          </w:tcPr>
          <w:p w14:paraId="09EDFF68" w14:textId="21B0DA01" w:rsidR="00946158" w:rsidRPr="001A1F03" w:rsidRDefault="00946158" w:rsidP="00CE0B0D">
            <w:pPr>
              <w:pStyle w:val="Normalgreybold"/>
            </w:pPr>
            <w:r w:rsidRPr="001A1F03">
              <w:t>Illustrated</w:t>
            </w:r>
            <w:r w:rsidRPr="001A1F03">
              <w:rPr>
                <w:spacing w:val="20"/>
              </w:rPr>
              <w:t xml:space="preserve"> </w:t>
            </w:r>
            <w:r w:rsidRPr="001A1F03">
              <w:rPr>
                <w:spacing w:val="-2"/>
              </w:rPr>
              <w:t>example</w:t>
            </w:r>
          </w:p>
          <w:p w14:paraId="30389F6F" w14:textId="7358F52D" w:rsidR="006927A3" w:rsidRDefault="00CF7453" w:rsidP="00CF7453">
            <w:pPr>
              <w:pStyle w:val="Normalgrey"/>
            </w:pPr>
            <w:r>
              <w:t xml:space="preserve">An example of the disclosures </w:t>
            </w:r>
            <w:r w:rsidR="006927A3">
              <w:t xml:space="preserve">required </w:t>
            </w:r>
            <w:r>
              <w:t xml:space="preserve">is illustrated in the </w:t>
            </w:r>
            <w:r w:rsidRPr="00C061CC">
              <w:rPr>
                <w:i/>
                <w:iCs/>
              </w:rPr>
              <w:t>Model Report for Victorian Government Departments</w:t>
            </w:r>
            <w:r>
              <w:t xml:space="preserve"> and is available on the DTF website</w:t>
            </w:r>
            <w:r w:rsidR="006927A3">
              <w:t>:</w:t>
            </w:r>
          </w:p>
          <w:p w14:paraId="369B60B7" w14:textId="0B82EE1E" w:rsidR="006927A3" w:rsidRPr="00C061CC" w:rsidRDefault="006927A3" w:rsidP="00CF7453">
            <w:pPr>
              <w:pStyle w:val="Bullet1grey"/>
              <w:rPr>
                <w:rStyle w:val="Hyperlink"/>
                <w:b/>
                <w:color w:val="4D4D4D"/>
              </w:rPr>
            </w:pPr>
            <w:hyperlink r:id="rId12" w:history="1">
              <w:r w:rsidRPr="00096222">
                <w:rPr>
                  <w:rStyle w:val="Hyperlink"/>
                </w:rPr>
                <w:t>https://www.dtf.vic.gov.au/financial-reporting-policy/model-report</w:t>
              </w:r>
            </w:hyperlink>
          </w:p>
          <w:p w14:paraId="38F59C03" w14:textId="77777777" w:rsidR="006927A3" w:rsidRPr="00C061CC" w:rsidRDefault="006927A3" w:rsidP="00C061CC">
            <w:pPr>
              <w:pStyle w:val="Bullet1grey"/>
              <w:numPr>
                <w:ilvl w:val="0"/>
                <w:numId w:val="0"/>
              </w:numPr>
              <w:ind w:left="288"/>
              <w:rPr>
                <w:b/>
              </w:rPr>
            </w:pPr>
          </w:p>
          <w:p w14:paraId="2342D4AB" w14:textId="72F8877A" w:rsidR="00946158" w:rsidRPr="001A1F03" w:rsidRDefault="00946158" w:rsidP="00B06729">
            <w:pPr>
              <w:pStyle w:val="Bullet1grey"/>
              <w:numPr>
                <w:ilvl w:val="0"/>
                <w:numId w:val="0"/>
              </w:numPr>
              <w:rPr>
                <w:b/>
              </w:rPr>
            </w:pPr>
            <w:r w:rsidRPr="001A1F03">
              <w:t>Entities should disclose information in a similar format to the example disclosures in the model report.</w:t>
            </w:r>
          </w:p>
        </w:tc>
      </w:tr>
      <w:tr w:rsidR="005828FE" w:rsidRPr="005828FE" w14:paraId="27A669BD" w14:textId="77777777" w:rsidTr="00F912EF">
        <w:tc>
          <w:tcPr>
            <w:tcW w:w="2293" w:type="dxa"/>
          </w:tcPr>
          <w:p w14:paraId="794B38C1" w14:textId="77777777" w:rsidR="006C78FB" w:rsidRPr="005828FE" w:rsidRDefault="006C78FB" w:rsidP="00382EE1">
            <w:pPr>
              <w:pStyle w:val="Normalgrey"/>
            </w:pPr>
            <w:r w:rsidRPr="005828FE">
              <w:t>Definitions</w:t>
            </w:r>
          </w:p>
        </w:tc>
        <w:tc>
          <w:tcPr>
            <w:tcW w:w="270" w:type="dxa"/>
          </w:tcPr>
          <w:p w14:paraId="55CD4909" w14:textId="77777777" w:rsidR="006C78FB" w:rsidRPr="005828FE" w:rsidRDefault="006C78FB" w:rsidP="00E43B3A">
            <w:pPr>
              <w:pStyle w:val="Refnum1"/>
              <w:numPr>
                <w:ilvl w:val="0"/>
                <w:numId w:val="0"/>
              </w:numPr>
            </w:pPr>
          </w:p>
        </w:tc>
        <w:tc>
          <w:tcPr>
            <w:tcW w:w="540" w:type="dxa"/>
          </w:tcPr>
          <w:p w14:paraId="409B06A8"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66D6EFEC" w14:textId="77777777" w:rsidR="00E43B3A" w:rsidRPr="00E43B3A" w:rsidRDefault="00E43B3A" w:rsidP="00BB37C5">
            <w:pPr>
              <w:pStyle w:val="ListParagraph"/>
              <w:numPr>
                <w:ilvl w:val="1"/>
                <w:numId w:val="4"/>
              </w:numPr>
              <w:ind w:left="0"/>
              <w:contextualSpacing w:val="0"/>
              <w:rPr>
                <w:vanish/>
              </w:rPr>
            </w:pPr>
          </w:p>
          <w:p w14:paraId="3F77C11A" w14:textId="0D253109" w:rsidR="006C78FB" w:rsidRPr="005828FE" w:rsidRDefault="006C78FB" w:rsidP="00E43B3A">
            <w:pPr>
              <w:pStyle w:val="Refnum2"/>
            </w:pPr>
          </w:p>
        </w:tc>
        <w:tc>
          <w:tcPr>
            <w:tcW w:w="6224" w:type="dxa"/>
          </w:tcPr>
          <w:p w14:paraId="7037CC52" w14:textId="1F7DA22B" w:rsidR="006C78FB" w:rsidRPr="00E20142" w:rsidRDefault="00946158" w:rsidP="00CE0B0D">
            <w:pPr>
              <w:pStyle w:val="Normalgrey"/>
            </w:pPr>
            <w:r w:rsidRPr="001A1F03">
              <w:rPr>
                <w:b/>
              </w:rPr>
              <w:t xml:space="preserve">Accountable Officer </w:t>
            </w:r>
            <w:r w:rsidRPr="001A1F03">
              <w:t>– as defined in section 42 of the FMA, is the Department Head of a department or the Chief Executive Officer (CEO) or equivalent of a public body, unless the Minister determines otherwise.</w:t>
            </w:r>
          </w:p>
        </w:tc>
      </w:tr>
      <w:tr w:rsidR="00946158" w:rsidRPr="005828FE" w14:paraId="0F2DD36A" w14:textId="77777777" w:rsidTr="00F912EF">
        <w:tc>
          <w:tcPr>
            <w:tcW w:w="2293" w:type="dxa"/>
          </w:tcPr>
          <w:p w14:paraId="0B9387DF" w14:textId="77777777" w:rsidR="00946158" w:rsidRPr="005828FE" w:rsidRDefault="00946158" w:rsidP="00382EE1">
            <w:pPr>
              <w:pStyle w:val="Normalgrey"/>
            </w:pPr>
          </w:p>
        </w:tc>
        <w:tc>
          <w:tcPr>
            <w:tcW w:w="270" w:type="dxa"/>
          </w:tcPr>
          <w:p w14:paraId="35D01DCD" w14:textId="77777777" w:rsidR="00946158" w:rsidRPr="005828FE" w:rsidRDefault="00946158" w:rsidP="00946158">
            <w:pPr>
              <w:pStyle w:val="Tabletext"/>
            </w:pPr>
          </w:p>
        </w:tc>
        <w:tc>
          <w:tcPr>
            <w:tcW w:w="540" w:type="dxa"/>
          </w:tcPr>
          <w:p w14:paraId="0C140643" w14:textId="77777777" w:rsidR="00946158" w:rsidRPr="005828FE" w:rsidRDefault="00946158" w:rsidP="00946158">
            <w:pPr>
              <w:pStyle w:val="Refnum2"/>
            </w:pPr>
          </w:p>
        </w:tc>
        <w:tc>
          <w:tcPr>
            <w:tcW w:w="6224" w:type="dxa"/>
          </w:tcPr>
          <w:p w14:paraId="7740E212" w14:textId="78FF8450" w:rsidR="00946158" w:rsidRPr="001A1F03" w:rsidRDefault="00946158" w:rsidP="00CE0B0D">
            <w:pPr>
              <w:pStyle w:val="Normalgrey"/>
              <w:rPr>
                <w:b/>
              </w:rPr>
            </w:pPr>
            <w:r w:rsidRPr="001A1F03">
              <w:rPr>
                <w:b/>
              </w:rPr>
              <w:t xml:space="preserve">Contractor </w:t>
            </w:r>
            <w:r w:rsidRPr="001A1F03">
              <w:t>– is an individual or organisation that is formally engaged to provide works or services for or on behalf of an entity. This definition does not apply to casual, fixed term or temporary employees directly employed by the entity.</w:t>
            </w:r>
          </w:p>
        </w:tc>
      </w:tr>
      <w:tr w:rsidR="00946158" w:rsidRPr="005828FE" w14:paraId="4BFA8625" w14:textId="77777777" w:rsidTr="00F912EF">
        <w:tc>
          <w:tcPr>
            <w:tcW w:w="2293" w:type="dxa"/>
          </w:tcPr>
          <w:p w14:paraId="2DBFB9A4" w14:textId="77777777" w:rsidR="00946158" w:rsidRPr="005828FE" w:rsidRDefault="00946158" w:rsidP="00382EE1">
            <w:pPr>
              <w:pStyle w:val="Normalgrey"/>
            </w:pPr>
          </w:p>
        </w:tc>
        <w:tc>
          <w:tcPr>
            <w:tcW w:w="270" w:type="dxa"/>
          </w:tcPr>
          <w:p w14:paraId="2F4198FA" w14:textId="77777777" w:rsidR="00946158" w:rsidRPr="005828FE" w:rsidRDefault="00946158" w:rsidP="00946158">
            <w:pPr>
              <w:pStyle w:val="Tabletext"/>
            </w:pPr>
          </w:p>
        </w:tc>
        <w:tc>
          <w:tcPr>
            <w:tcW w:w="540" w:type="dxa"/>
          </w:tcPr>
          <w:p w14:paraId="029684D8" w14:textId="77777777" w:rsidR="00946158" w:rsidRPr="005828FE" w:rsidRDefault="00946158" w:rsidP="00946158">
            <w:pPr>
              <w:pStyle w:val="Refnum2"/>
            </w:pPr>
          </w:p>
        </w:tc>
        <w:tc>
          <w:tcPr>
            <w:tcW w:w="6224" w:type="dxa"/>
          </w:tcPr>
          <w:p w14:paraId="75A53C80" w14:textId="77777777" w:rsidR="00946158" w:rsidRPr="00CE0B0D" w:rsidRDefault="00946158" w:rsidP="00CE0B0D">
            <w:pPr>
              <w:pStyle w:val="Normalgrey"/>
              <w:rPr>
                <w:bCs/>
              </w:rPr>
            </w:pPr>
            <w:r w:rsidRPr="00CE0B0D">
              <w:rPr>
                <w:b/>
              </w:rPr>
              <w:t>Consultant</w:t>
            </w:r>
            <w:r w:rsidRPr="00CE0B0D">
              <w:rPr>
                <w:bCs/>
              </w:rPr>
              <w:t xml:space="preserve"> – is a particular type of contractor that is engaged primarily to perform a discrete task for an entity that facilitates decision making through:</w:t>
            </w:r>
          </w:p>
          <w:p w14:paraId="5F0EF023" w14:textId="77777777" w:rsidR="00946158" w:rsidRPr="00CE0B0D" w:rsidRDefault="00946158" w:rsidP="00CE0B0D">
            <w:pPr>
              <w:pStyle w:val="Bullet1grey"/>
              <w:rPr>
                <w:bCs/>
              </w:rPr>
            </w:pPr>
            <w:r w:rsidRPr="00CE0B0D">
              <w:rPr>
                <w:bCs/>
              </w:rPr>
              <w:t>provision</w:t>
            </w:r>
            <w:r w:rsidRPr="00CE0B0D">
              <w:rPr>
                <w:bCs/>
                <w:spacing w:val="10"/>
              </w:rPr>
              <w:t xml:space="preserve"> </w:t>
            </w:r>
            <w:r w:rsidRPr="00CE0B0D">
              <w:rPr>
                <w:bCs/>
              </w:rPr>
              <w:t>of</w:t>
            </w:r>
            <w:r w:rsidRPr="00CE0B0D">
              <w:rPr>
                <w:bCs/>
                <w:spacing w:val="11"/>
              </w:rPr>
              <w:t xml:space="preserve"> </w:t>
            </w:r>
            <w:r w:rsidRPr="00CE0B0D">
              <w:rPr>
                <w:bCs/>
              </w:rPr>
              <w:t>expert</w:t>
            </w:r>
            <w:r w:rsidRPr="00CE0B0D">
              <w:rPr>
                <w:bCs/>
                <w:spacing w:val="11"/>
              </w:rPr>
              <w:t xml:space="preserve"> </w:t>
            </w:r>
            <w:r w:rsidRPr="00CE0B0D">
              <w:rPr>
                <w:bCs/>
              </w:rPr>
              <w:t>analysis</w:t>
            </w:r>
            <w:r w:rsidRPr="00CE0B0D">
              <w:rPr>
                <w:bCs/>
                <w:spacing w:val="12"/>
              </w:rPr>
              <w:t xml:space="preserve"> </w:t>
            </w:r>
            <w:r w:rsidRPr="00CE0B0D">
              <w:rPr>
                <w:bCs/>
              </w:rPr>
              <w:t>and</w:t>
            </w:r>
            <w:r w:rsidRPr="00CE0B0D">
              <w:rPr>
                <w:bCs/>
                <w:spacing w:val="11"/>
              </w:rPr>
              <w:t xml:space="preserve"> </w:t>
            </w:r>
            <w:r w:rsidRPr="00CE0B0D">
              <w:rPr>
                <w:bCs/>
              </w:rPr>
              <w:t>advice;</w:t>
            </w:r>
            <w:r w:rsidRPr="00CE0B0D">
              <w:rPr>
                <w:bCs/>
                <w:spacing w:val="11"/>
              </w:rPr>
              <w:t xml:space="preserve"> </w:t>
            </w:r>
            <w:r w:rsidRPr="00CE0B0D">
              <w:rPr>
                <w:bCs/>
                <w:spacing w:val="-2"/>
              </w:rPr>
              <w:t>and/or</w:t>
            </w:r>
          </w:p>
          <w:p w14:paraId="6372F3A9" w14:textId="5B1F4F72" w:rsidR="00946158" w:rsidRPr="001A1F03" w:rsidRDefault="00946158" w:rsidP="00CE0B0D">
            <w:pPr>
              <w:pStyle w:val="Bullet1grey"/>
              <w:rPr>
                <w:b/>
              </w:rPr>
            </w:pPr>
            <w:r w:rsidRPr="00CE0B0D">
              <w:rPr>
                <w:bCs/>
              </w:rPr>
              <w:t>development</w:t>
            </w:r>
            <w:r w:rsidRPr="00CE0B0D">
              <w:rPr>
                <w:bCs/>
                <w:spacing w:val="10"/>
              </w:rPr>
              <w:t xml:space="preserve"> </w:t>
            </w:r>
            <w:r w:rsidRPr="00CE0B0D">
              <w:rPr>
                <w:bCs/>
              </w:rPr>
              <w:t>of</w:t>
            </w:r>
            <w:r w:rsidRPr="00CE0B0D">
              <w:rPr>
                <w:bCs/>
                <w:spacing w:val="11"/>
              </w:rPr>
              <w:t xml:space="preserve"> </w:t>
            </w:r>
            <w:r w:rsidRPr="00CE0B0D">
              <w:rPr>
                <w:bCs/>
              </w:rPr>
              <w:t>a</w:t>
            </w:r>
            <w:r w:rsidRPr="00CE0B0D">
              <w:rPr>
                <w:bCs/>
                <w:spacing w:val="10"/>
              </w:rPr>
              <w:t xml:space="preserve"> </w:t>
            </w:r>
            <w:r w:rsidRPr="00CE0B0D">
              <w:rPr>
                <w:bCs/>
              </w:rPr>
              <w:t>written</w:t>
            </w:r>
            <w:r w:rsidRPr="00CE0B0D">
              <w:rPr>
                <w:bCs/>
                <w:spacing w:val="13"/>
              </w:rPr>
              <w:t xml:space="preserve"> </w:t>
            </w:r>
            <w:r w:rsidRPr="00CE0B0D">
              <w:rPr>
                <w:bCs/>
              </w:rPr>
              <w:t>report</w:t>
            </w:r>
            <w:r w:rsidRPr="00CE0B0D">
              <w:rPr>
                <w:bCs/>
                <w:spacing w:val="13"/>
              </w:rPr>
              <w:t xml:space="preserve"> </w:t>
            </w:r>
            <w:r w:rsidRPr="00CE0B0D">
              <w:rPr>
                <w:bCs/>
              </w:rPr>
              <w:t>or</w:t>
            </w:r>
            <w:r w:rsidRPr="00CE0B0D">
              <w:rPr>
                <w:bCs/>
                <w:spacing w:val="9"/>
              </w:rPr>
              <w:t xml:space="preserve"> </w:t>
            </w:r>
            <w:r w:rsidRPr="00CE0B0D">
              <w:rPr>
                <w:bCs/>
              </w:rPr>
              <w:t>other</w:t>
            </w:r>
            <w:r w:rsidRPr="00CE0B0D">
              <w:rPr>
                <w:bCs/>
                <w:spacing w:val="10"/>
              </w:rPr>
              <w:t xml:space="preserve"> </w:t>
            </w:r>
            <w:r w:rsidRPr="00CE0B0D">
              <w:rPr>
                <w:bCs/>
              </w:rPr>
              <w:t>intellectual</w:t>
            </w:r>
            <w:r w:rsidRPr="00CE0B0D">
              <w:rPr>
                <w:bCs/>
                <w:spacing w:val="14"/>
              </w:rPr>
              <w:t xml:space="preserve"> </w:t>
            </w:r>
            <w:r w:rsidRPr="00CE0B0D">
              <w:rPr>
                <w:bCs/>
                <w:spacing w:val="-2"/>
              </w:rPr>
              <w:t>output</w:t>
            </w:r>
          </w:p>
        </w:tc>
      </w:tr>
      <w:tr w:rsidR="00946158" w:rsidRPr="005828FE" w14:paraId="7D7D7638" w14:textId="77777777" w:rsidTr="00F912EF">
        <w:tc>
          <w:tcPr>
            <w:tcW w:w="2293" w:type="dxa"/>
          </w:tcPr>
          <w:p w14:paraId="48C9D97E" w14:textId="77777777" w:rsidR="00946158" w:rsidRPr="005828FE" w:rsidRDefault="00946158" w:rsidP="00946158">
            <w:pPr>
              <w:pStyle w:val="Normalgrey"/>
            </w:pPr>
          </w:p>
        </w:tc>
        <w:tc>
          <w:tcPr>
            <w:tcW w:w="270" w:type="dxa"/>
          </w:tcPr>
          <w:p w14:paraId="02A99F9A" w14:textId="77777777" w:rsidR="00946158" w:rsidRPr="005828FE" w:rsidRDefault="00946158" w:rsidP="00946158">
            <w:pPr>
              <w:pStyle w:val="Tabletext"/>
            </w:pPr>
          </w:p>
        </w:tc>
        <w:tc>
          <w:tcPr>
            <w:tcW w:w="540" w:type="dxa"/>
          </w:tcPr>
          <w:p w14:paraId="405C8ED8" w14:textId="77777777" w:rsidR="00946158" w:rsidRPr="005828FE" w:rsidRDefault="00946158" w:rsidP="00946158">
            <w:pPr>
              <w:pStyle w:val="Refnum2"/>
            </w:pPr>
          </w:p>
        </w:tc>
        <w:tc>
          <w:tcPr>
            <w:tcW w:w="6224" w:type="dxa"/>
          </w:tcPr>
          <w:p w14:paraId="3A7AE25D" w14:textId="77777777" w:rsidR="00946158" w:rsidRPr="001A1F03" w:rsidRDefault="00946158" w:rsidP="00CE0B0D">
            <w:pPr>
              <w:pStyle w:val="Normalgrey"/>
            </w:pPr>
            <w:r w:rsidRPr="001A1F03">
              <w:rPr>
                <w:b/>
              </w:rPr>
              <w:t xml:space="preserve">Government campaign advertising </w:t>
            </w:r>
            <w:r w:rsidRPr="001A1F03">
              <w:t>– any campaign advertising bought through the Master Agency Media Services (MAMS) media buying contract. The definition of ‘campaign’ as seen in the MAMS Policy and Contract Guidelines is:</w:t>
            </w:r>
          </w:p>
          <w:p w14:paraId="39E0BB47" w14:textId="7F75C3D1" w:rsidR="00946158" w:rsidRPr="001A1F03" w:rsidRDefault="00946158" w:rsidP="00672458">
            <w:pPr>
              <w:pStyle w:val="Normalgrey"/>
              <w:numPr>
                <w:ilvl w:val="0"/>
                <w:numId w:val="14"/>
              </w:numPr>
              <w:rPr>
                <w:b/>
              </w:rPr>
            </w:pPr>
            <w:r w:rsidRPr="001A1F03">
              <w:t>Campaign advertising is designed to inform, educate or change behaviour. Campaign advertising requires strategic planning in the area of media and creative services to achieve set objectives. Advertising</w:t>
            </w:r>
            <w:r w:rsidR="00DD6F6C">
              <w:rPr>
                <w:spacing w:val="80"/>
              </w:rPr>
              <w:t xml:space="preserve"> </w:t>
            </w:r>
            <w:r w:rsidRPr="001A1F03">
              <w:t>may be part of a broader communication and marketing plan.</w:t>
            </w:r>
          </w:p>
        </w:tc>
      </w:tr>
      <w:tr w:rsidR="00946158" w:rsidRPr="005828FE" w14:paraId="27EDEB0D" w14:textId="77777777" w:rsidTr="00F912EF">
        <w:tc>
          <w:tcPr>
            <w:tcW w:w="2293" w:type="dxa"/>
          </w:tcPr>
          <w:p w14:paraId="742B84B7" w14:textId="77777777" w:rsidR="00946158" w:rsidRPr="005828FE" w:rsidRDefault="00946158" w:rsidP="00946158">
            <w:pPr>
              <w:pStyle w:val="Normalgrey"/>
            </w:pPr>
          </w:p>
        </w:tc>
        <w:tc>
          <w:tcPr>
            <w:tcW w:w="270" w:type="dxa"/>
          </w:tcPr>
          <w:p w14:paraId="448F646E" w14:textId="77777777" w:rsidR="00946158" w:rsidRPr="005828FE" w:rsidRDefault="00946158" w:rsidP="00946158">
            <w:pPr>
              <w:pStyle w:val="Tabletext"/>
            </w:pPr>
          </w:p>
        </w:tc>
        <w:tc>
          <w:tcPr>
            <w:tcW w:w="540" w:type="dxa"/>
          </w:tcPr>
          <w:p w14:paraId="4C0CA4DB" w14:textId="77777777" w:rsidR="00946158" w:rsidRPr="005828FE" w:rsidRDefault="00946158" w:rsidP="00946158">
            <w:pPr>
              <w:pStyle w:val="Refnum2"/>
            </w:pPr>
          </w:p>
        </w:tc>
        <w:tc>
          <w:tcPr>
            <w:tcW w:w="6224" w:type="dxa"/>
          </w:tcPr>
          <w:p w14:paraId="2BB2A956" w14:textId="77777777" w:rsidR="00946158" w:rsidRPr="001A1F03" w:rsidRDefault="00946158" w:rsidP="00CE0B0D">
            <w:pPr>
              <w:pStyle w:val="Normalgrey"/>
            </w:pPr>
            <w:r w:rsidRPr="001A1F03">
              <w:rPr>
                <w:b/>
              </w:rPr>
              <w:t xml:space="preserve">Information and Communication Technology (ICT) expenditure </w:t>
            </w:r>
            <w:r w:rsidRPr="001A1F03">
              <w:t>– represents an entity’s costs in providing business-enabling ICT services and consists of the following cost elements:</w:t>
            </w:r>
          </w:p>
          <w:p w14:paraId="00172216" w14:textId="77777777" w:rsidR="00946158" w:rsidRPr="001A1F03" w:rsidRDefault="00946158" w:rsidP="00CE0B0D">
            <w:pPr>
              <w:pStyle w:val="Bullet1grey"/>
            </w:pPr>
            <w:r w:rsidRPr="001A1F03">
              <w:t>operating</w:t>
            </w:r>
            <w:r w:rsidRPr="001A1F03">
              <w:rPr>
                <w:spacing w:val="15"/>
              </w:rPr>
              <w:t xml:space="preserve"> </w:t>
            </w:r>
            <w:r w:rsidRPr="001A1F03">
              <w:t>and</w:t>
            </w:r>
            <w:r w:rsidRPr="001A1F03">
              <w:rPr>
                <w:spacing w:val="15"/>
              </w:rPr>
              <w:t xml:space="preserve"> </w:t>
            </w:r>
            <w:r w:rsidRPr="001A1F03">
              <w:t>capital</w:t>
            </w:r>
            <w:r w:rsidRPr="001A1F03">
              <w:rPr>
                <w:spacing w:val="15"/>
              </w:rPr>
              <w:t xml:space="preserve"> </w:t>
            </w:r>
            <w:r w:rsidRPr="001A1F03">
              <w:t>expenditure</w:t>
            </w:r>
            <w:r w:rsidRPr="001A1F03">
              <w:rPr>
                <w:spacing w:val="15"/>
              </w:rPr>
              <w:t xml:space="preserve"> </w:t>
            </w:r>
            <w:r w:rsidRPr="001A1F03">
              <w:t>(including</w:t>
            </w:r>
            <w:r w:rsidRPr="001A1F03">
              <w:rPr>
                <w:spacing w:val="15"/>
              </w:rPr>
              <w:t xml:space="preserve"> </w:t>
            </w:r>
            <w:r w:rsidRPr="001A1F03">
              <w:rPr>
                <w:spacing w:val="-2"/>
              </w:rPr>
              <w:t>depreciation);</w:t>
            </w:r>
          </w:p>
          <w:p w14:paraId="1283514E" w14:textId="2DDA5716" w:rsidR="00946158" w:rsidRPr="001A1F03" w:rsidRDefault="00946158" w:rsidP="00CE0B0D">
            <w:pPr>
              <w:pStyle w:val="Bullet1grey"/>
            </w:pPr>
            <w:r w:rsidRPr="001A1F03">
              <w:t>ICT</w:t>
            </w:r>
            <w:r w:rsidRPr="001A1F03">
              <w:rPr>
                <w:spacing w:val="10"/>
              </w:rPr>
              <w:t xml:space="preserve"> </w:t>
            </w:r>
            <w:r w:rsidRPr="001A1F03">
              <w:t>services</w:t>
            </w:r>
            <w:r w:rsidR="00F912EF">
              <w:rPr>
                <w:spacing w:val="12"/>
              </w:rPr>
              <w:t xml:space="preserve"> – </w:t>
            </w:r>
            <w:r w:rsidRPr="001A1F03">
              <w:t>internally</w:t>
            </w:r>
            <w:r w:rsidRPr="001A1F03">
              <w:rPr>
                <w:spacing w:val="14"/>
              </w:rPr>
              <w:t xml:space="preserve"> </w:t>
            </w:r>
            <w:r w:rsidRPr="001A1F03">
              <w:t>and</w:t>
            </w:r>
            <w:r w:rsidRPr="001A1F03">
              <w:rPr>
                <w:spacing w:val="11"/>
              </w:rPr>
              <w:t xml:space="preserve"> </w:t>
            </w:r>
            <w:r w:rsidRPr="001A1F03">
              <w:t>externally</w:t>
            </w:r>
            <w:r w:rsidRPr="001A1F03">
              <w:rPr>
                <w:spacing w:val="12"/>
              </w:rPr>
              <w:t xml:space="preserve"> </w:t>
            </w:r>
            <w:r w:rsidRPr="001A1F03">
              <w:rPr>
                <w:spacing w:val="-2"/>
              </w:rPr>
              <w:t>sourced;</w:t>
            </w:r>
          </w:p>
          <w:p w14:paraId="52D2D05D" w14:textId="1394FC5F" w:rsidR="00946158" w:rsidRPr="001A1F03" w:rsidRDefault="0060040A" w:rsidP="00CE0B0D">
            <w:pPr>
              <w:pStyle w:val="Bullet1grey"/>
            </w:pPr>
            <w:r>
              <w:t>c</w:t>
            </w:r>
            <w:r w:rsidR="00946158" w:rsidRPr="001A1F03">
              <w:t>osts in providing ICT services (including personnel and facilities) across the agency, whether funded through a central ICT budget or through other budgets; and</w:t>
            </w:r>
          </w:p>
          <w:p w14:paraId="1C1D37AF" w14:textId="7C905BAA" w:rsidR="00946158" w:rsidRPr="001A1F03" w:rsidRDefault="00946158" w:rsidP="00CE0B0D">
            <w:pPr>
              <w:pStyle w:val="Bullet1grey"/>
              <w:rPr>
                <w:b/>
              </w:rPr>
            </w:pPr>
            <w:r w:rsidRPr="001A1F03">
              <w:t>costs</w:t>
            </w:r>
            <w:r w:rsidRPr="001A1F03">
              <w:rPr>
                <w:spacing w:val="9"/>
              </w:rPr>
              <w:t xml:space="preserve"> </w:t>
            </w:r>
            <w:r w:rsidRPr="001A1F03">
              <w:t>in</w:t>
            </w:r>
            <w:r w:rsidRPr="001A1F03">
              <w:rPr>
                <w:spacing w:val="10"/>
              </w:rPr>
              <w:t xml:space="preserve"> </w:t>
            </w:r>
            <w:r w:rsidRPr="001A1F03">
              <w:t>providing</w:t>
            </w:r>
            <w:r w:rsidRPr="001A1F03">
              <w:rPr>
                <w:spacing w:val="12"/>
              </w:rPr>
              <w:t xml:space="preserve"> </w:t>
            </w:r>
            <w:r w:rsidRPr="001A1F03">
              <w:t>ICT</w:t>
            </w:r>
            <w:r w:rsidRPr="001A1F03">
              <w:rPr>
                <w:spacing w:val="10"/>
              </w:rPr>
              <w:t xml:space="preserve"> </w:t>
            </w:r>
            <w:r w:rsidRPr="001A1F03">
              <w:t>services</w:t>
            </w:r>
            <w:r w:rsidRPr="001A1F03">
              <w:rPr>
                <w:spacing w:val="11"/>
              </w:rPr>
              <w:t xml:space="preserve"> </w:t>
            </w:r>
            <w:r w:rsidRPr="001A1F03">
              <w:t>to</w:t>
            </w:r>
            <w:r w:rsidRPr="001A1F03">
              <w:rPr>
                <w:spacing w:val="10"/>
              </w:rPr>
              <w:t xml:space="preserve"> </w:t>
            </w:r>
            <w:r w:rsidRPr="001A1F03">
              <w:t>other</w:t>
            </w:r>
            <w:r w:rsidRPr="001A1F03">
              <w:rPr>
                <w:spacing w:val="9"/>
              </w:rPr>
              <w:t xml:space="preserve"> </w:t>
            </w:r>
            <w:r w:rsidRPr="001A1F03">
              <w:rPr>
                <w:spacing w:val="-2"/>
              </w:rPr>
              <w:t>organisations.</w:t>
            </w:r>
          </w:p>
        </w:tc>
      </w:tr>
      <w:tr w:rsidR="00946158" w:rsidRPr="005828FE" w14:paraId="2F920BD7" w14:textId="77777777" w:rsidTr="00F912EF">
        <w:tc>
          <w:tcPr>
            <w:tcW w:w="2293" w:type="dxa"/>
          </w:tcPr>
          <w:p w14:paraId="730B0DC9" w14:textId="77777777" w:rsidR="00946158" w:rsidRPr="005828FE" w:rsidRDefault="00946158" w:rsidP="00946158">
            <w:pPr>
              <w:pStyle w:val="Normalgrey"/>
            </w:pPr>
          </w:p>
        </w:tc>
        <w:tc>
          <w:tcPr>
            <w:tcW w:w="270" w:type="dxa"/>
          </w:tcPr>
          <w:p w14:paraId="0A1CCE56" w14:textId="77777777" w:rsidR="00946158" w:rsidRPr="005828FE" w:rsidRDefault="00946158" w:rsidP="00946158">
            <w:pPr>
              <w:pStyle w:val="Tabletext"/>
            </w:pPr>
          </w:p>
        </w:tc>
        <w:tc>
          <w:tcPr>
            <w:tcW w:w="540" w:type="dxa"/>
          </w:tcPr>
          <w:p w14:paraId="0E246587" w14:textId="77777777" w:rsidR="00946158" w:rsidRPr="005828FE" w:rsidRDefault="00946158" w:rsidP="00946158">
            <w:pPr>
              <w:pStyle w:val="Refnum2"/>
            </w:pPr>
          </w:p>
        </w:tc>
        <w:tc>
          <w:tcPr>
            <w:tcW w:w="6224" w:type="dxa"/>
          </w:tcPr>
          <w:p w14:paraId="2557ACEF" w14:textId="49197541" w:rsidR="00946158" w:rsidRPr="001A1F03" w:rsidRDefault="00946158" w:rsidP="00CE0B0D">
            <w:pPr>
              <w:pStyle w:val="Normalgrey"/>
              <w:rPr>
                <w:b/>
              </w:rPr>
            </w:pPr>
            <w:r w:rsidRPr="001A1F03">
              <w:rPr>
                <w:b/>
              </w:rPr>
              <w:t xml:space="preserve">Non-Business As Usual (Non-BAU) expenditure </w:t>
            </w:r>
            <w:r w:rsidRPr="001A1F03">
              <w:t>– is a subset of ICT expenditure that relates to extending or enhancing current ICT capabilities and are usually run as projects.</w:t>
            </w:r>
          </w:p>
        </w:tc>
      </w:tr>
      <w:tr w:rsidR="00946158" w:rsidRPr="005828FE" w14:paraId="52DEE3A9" w14:textId="77777777" w:rsidTr="00F912EF">
        <w:tc>
          <w:tcPr>
            <w:tcW w:w="2293" w:type="dxa"/>
          </w:tcPr>
          <w:p w14:paraId="470AB0FF" w14:textId="77777777" w:rsidR="00946158" w:rsidRPr="005828FE" w:rsidRDefault="00946158" w:rsidP="00946158">
            <w:pPr>
              <w:pStyle w:val="Normalgrey"/>
            </w:pPr>
          </w:p>
        </w:tc>
        <w:tc>
          <w:tcPr>
            <w:tcW w:w="270" w:type="dxa"/>
          </w:tcPr>
          <w:p w14:paraId="0035032D" w14:textId="77777777" w:rsidR="00946158" w:rsidRPr="005828FE" w:rsidRDefault="00946158" w:rsidP="00946158">
            <w:pPr>
              <w:pStyle w:val="Tabletext"/>
            </w:pPr>
          </w:p>
        </w:tc>
        <w:tc>
          <w:tcPr>
            <w:tcW w:w="540" w:type="dxa"/>
          </w:tcPr>
          <w:p w14:paraId="0CC79557" w14:textId="77777777" w:rsidR="00946158" w:rsidRPr="005828FE" w:rsidRDefault="00946158" w:rsidP="00946158">
            <w:pPr>
              <w:pStyle w:val="Refnum2"/>
            </w:pPr>
          </w:p>
        </w:tc>
        <w:tc>
          <w:tcPr>
            <w:tcW w:w="6224" w:type="dxa"/>
          </w:tcPr>
          <w:p w14:paraId="5FB8E2BA" w14:textId="70B4190D" w:rsidR="00946158" w:rsidRPr="001A1F03" w:rsidRDefault="00946158" w:rsidP="00CE0B0D">
            <w:pPr>
              <w:pStyle w:val="Normalgrey"/>
              <w:rPr>
                <w:b/>
              </w:rPr>
            </w:pPr>
            <w:r w:rsidRPr="001A1F03">
              <w:rPr>
                <w:b/>
              </w:rPr>
              <w:t xml:space="preserve">Business As Usual (BAU) expenditure </w:t>
            </w:r>
            <w:r w:rsidRPr="001A1F03">
              <w:t>– includes all remaining ICT expenditure other than Non-BAU ICT expenditure and typically relates to ongoing activities to operate and maintain the current ICT capability.</w:t>
            </w:r>
          </w:p>
        </w:tc>
      </w:tr>
      <w:tr w:rsidR="005828FE" w:rsidRPr="005828FE" w14:paraId="6DACD2B0" w14:textId="77777777" w:rsidTr="00F912EF">
        <w:tc>
          <w:tcPr>
            <w:tcW w:w="2293" w:type="dxa"/>
          </w:tcPr>
          <w:p w14:paraId="755B28AD" w14:textId="77777777" w:rsidR="006C78FB" w:rsidRPr="005828FE" w:rsidRDefault="006C78FB" w:rsidP="00382EE1">
            <w:pPr>
              <w:pStyle w:val="Normalgrey"/>
            </w:pPr>
            <w:r w:rsidRPr="005828FE">
              <w:lastRenderedPageBreak/>
              <w:t>Relevant pronouncements</w:t>
            </w:r>
          </w:p>
        </w:tc>
        <w:tc>
          <w:tcPr>
            <w:tcW w:w="270" w:type="dxa"/>
          </w:tcPr>
          <w:p w14:paraId="4534738D" w14:textId="77777777" w:rsidR="006C78FB" w:rsidRPr="005828FE" w:rsidRDefault="006C78FB" w:rsidP="00E43B3A">
            <w:pPr>
              <w:pStyle w:val="Refnum1"/>
              <w:numPr>
                <w:ilvl w:val="0"/>
                <w:numId w:val="0"/>
              </w:numPr>
            </w:pPr>
          </w:p>
        </w:tc>
        <w:tc>
          <w:tcPr>
            <w:tcW w:w="540" w:type="dxa"/>
          </w:tcPr>
          <w:p w14:paraId="7C8C8010"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18C75B8D" w14:textId="77777777" w:rsidR="00E43B3A" w:rsidRPr="00E43B3A" w:rsidRDefault="00E43B3A" w:rsidP="00BB37C5">
            <w:pPr>
              <w:pStyle w:val="ListParagraph"/>
              <w:numPr>
                <w:ilvl w:val="1"/>
                <w:numId w:val="4"/>
              </w:numPr>
              <w:ind w:left="0"/>
              <w:contextualSpacing w:val="0"/>
              <w:rPr>
                <w:vanish/>
              </w:rPr>
            </w:pPr>
          </w:p>
          <w:p w14:paraId="0841C80F" w14:textId="5A556317" w:rsidR="006C78FB" w:rsidRPr="005828FE" w:rsidRDefault="006C78FB" w:rsidP="00E43B3A">
            <w:pPr>
              <w:pStyle w:val="Refnum2"/>
            </w:pPr>
          </w:p>
        </w:tc>
        <w:tc>
          <w:tcPr>
            <w:tcW w:w="6224" w:type="dxa"/>
          </w:tcPr>
          <w:p w14:paraId="18D503E9" w14:textId="77777777" w:rsidR="00946158" w:rsidRDefault="00946158" w:rsidP="00946158">
            <w:pPr>
              <w:pStyle w:val="Bullet1grey"/>
            </w:pPr>
            <w:r>
              <w:t xml:space="preserve">FRD 8 </w:t>
            </w:r>
            <w:r w:rsidRPr="00CE0B0D">
              <w:rPr>
                <w:i/>
                <w:iCs/>
              </w:rPr>
              <w:t>Consistency of budget and departmental reporting</w:t>
            </w:r>
            <w:r>
              <w:t>;</w:t>
            </w:r>
          </w:p>
          <w:p w14:paraId="3F03C71A" w14:textId="77777777" w:rsidR="00946158" w:rsidRDefault="00946158" w:rsidP="00946158">
            <w:pPr>
              <w:pStyle w:val="Bullet1grey"/>
            </w:pPr>
            <w:r>
              <w:t xml:space="preserve">FRD 15 </w:t>
            </w:r>
            <w:r w:rsidRPr="00CE0B0D">
              <w:rPr>
                <w:i/>
                <w:iCs/>
              </w:rPr>
              <w:t>Executive officer disclosures in the Report of Operations</w:t>
            </w:r>
            <w:r>
              <w:t>;</w:t>
            </w:r>
          </w:p>
          <w:p w14:paraId="0EFA18E6" w14:textId="6EE157B0" w:rsidR="00946158" w:rsidRDefault="00946158" w:rsidP="00946158">
            <w:pPr>
              <w:pStyle w:val="Bullet1grey"/>
            </w:pPr>
            <w:r>
              <w:t xml:space="preserve">FRD 29 </w:t>
            </w:r>
            <w:r w:rsidRPr="00CE0B0D">
              <w:rPr>
                <w:i/>
                <w:iCs/>
              </w:rPr>
              <w:t>Workforce data disclosures in the Report of Operations</w:t>
            </w:r>
            <w:r w:rsidR="00F912EF">
              <w:rPr>
                <w:i/>
                <w:iCs/>
              </w:rPr>
              <w:t xml:space="preserve"> – </w:t>
            </w:r>
            <w:r w:rsidRPr="00CE0B0D">
              <w:rPr>
                <w:i/>
                <w:iCs/>
              </w:rPr>
              <w:t>Public service employees</w:t>
            </w:r>
            <w:r>
              <w:t>;</w:t>
            </w:r>
          </w:p>
          <w:p w14:paraId="2B99EAF9" w14:textId="0D57501D" w:rsidR="00946158" w:rsidRDefault="00946158" w:rsidP="00946158">
            <w:pPr>
              <w:pStyle w:val="Bullet1grey"/>
            </w:pPr>
            <w:r w:rsidRPr="00F912EF">
              <w:rPr>
                <w:i/>
                <w:iCs/>
              </w:rPr>
              <w:t>IT project and expenditure reporting standard (STD-Reporting-01)</w:t>
            </w:r>
            <w:r>
              <w:t>, Victorian Government</w:t>
            </w:r>
          </w:p>
          <w:p w14:paraId="4AD82DDF" w14:textId="29D82AC3" w:rsidR="00946158" w:rsidRDefault="00946158" w:rsidP="00946158">
            <w:pPr>
              <w:pStyle w:val="Bullet1grey"/>
            </w:pPr>
            <w:r w:rsidRPr="00F912EF">
              <w:rPr>
                <w:i/>
                <w:iCs/>
              </w:rPr>
              <w:t>Governance</w:t>
            </w:r>
            <w:r w:rsidR="00F912EF" w:rsidRPr="00F912EF">
              <w:rPr>
                <w:i/>
                <w:iCs/>
              </w:rPr>
              <w:t xml:space="preserve"> – </w:t>
            </w:r>
            <w:r w:rsidRPr="00F912EF">
              <w:rPr>
                <w:i/>
                <w:iCs/>
              </w:rPr>
              <w:t>goods and services policy</w:t>
            </w:r>
            <w:r w:rsidR="00F912EF" w:rsidRPr="00F912EF">
              <w:rPr>
                <w:i/>
                <w:iCs/>
              </w:rPr>
              <w:t xml:space="preserve"> – </w:t>
            </w:r>
            <w:r w:rsidRPr="00F912EF">
              <w:rPr>
                <w:i/>
                <w:iCs/>
              </w:rPr>
              <w:t>Emergency Procurement,</w:t>
            </w:r>
            <w:r w:rsidR="00F912EF">
              <w:rPr>
                <w:i/>
                <w:iCs/>
              </w:rPr>
              <w:t> </w:t>
            </w:r>
            <w:r w:rsidRPr="00F912EF">
              <w:rPr>
                <w:i/>
                <w:iCs/>
              </w:rPr>
              <w:t>Victorian Government Purchasing Board</w:t>
            </w:r>
            <w:r>
              <w:t>; and</w:t>
            </w:r>
          </w:p>
          <w:p w14:paraId="5EA4A723" w14:textId="681B2693" w:rsidR="00421F2E" w:rsidRPr="005828FE" w:rsidRDefault="00946158" w:rsidP="00946158">
            <w:pPr>
              <w:pStyle w:val="Bullet1grey"/>
            </w:pPr>
            <w:r w:rsidRPr="00F912EF">
              <w:rPr>
                <w:i/>
                <w:iCs/>
              </w:rPr>
              <w:t>Develop an emergency procurement plan</w:t>
            </w:r>
            <w:r w:rsidR="00F912EF" w:rsidRPr="00F912EF">
              <w:rPr>
                <w:i/>
                <w:iCs/>
              </w:rPr>
              <w:t xml:space="preserve"> – </w:t>
            </w:r>
            <w:r w:rsidRPr="00F912EF">
              <w:rPr>
                <w:i/>
                <w:iCs/>
              </w:rPr>
              <w:t>Goods and services guide</w:t>
            </w:r>
            <w:r w:rsidR="00F912EF">
              <w:t> </w:t>
            </w:r>
            <w:r>
              <w:t xml:space="preserve">Victorian Government Purchasing Board, </w:t>
            </w:r>
          </w:p>
        </w:tc>
      </w:tr>
      <w:tr w:rsidR="005828FE" w:rsidRPr="005828FE" w14:paraId="5F1E1291" w14:textId="77777777" w:rsidTr="00F912EF">
        <w:tc>
          <w:tcPr>
            <w:tcW w:w="2293" w:type="dxa"/>
          </w:tcPr>
          <w:p w14:paraId="1A1B9623" w14:textId="77777777" w:rsidR="006C78FB" w:rsidRPr="005828FE" w:rsidRDefault="006C78FB" w:rsidP="00382EE1">
            <w:pPr>
              <w:pStyle w:val="Normalgrey"/>
            </w:pPr>
            <w:r w:rsidRPr="005828FE">
              <w:t>Background</w:t>
            </w:r>
          </w:p>
        </w:tc>
        <w:tc>
          <w:tcPr>
            <w:tcW w:w="270" w:type="dxa"/>
          </w:tcPr>
          <w:p w14:paraId="2F5B7B48" w14:textId="77777777" w:rsidR="006C78FB" w:rsidRPr="005828FE" w:rsidRDefault="006C78FB" w:rsidP="00E43B3A">
            <w:pPr>
              <w:pStyle w:val="Refnum1"/>
              <w:numPr>
                <w:ilvl w:val="0"/>
                <w:numId w:val="0"/>
              </w:numPr>
            </w:pPr>
          </w:p>
        </w:tc>
        <w:tc>
          <w:tcPr>
            <w:tcW w:w="540" w:type="dxa"/>
          </w:tcPr>
          <w:p w14:paraId="7D77CBFE"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4BA4F0D2" w14:textId="77777777" w:rsidR="00E43B3A" w:rsidRPr="00E43B3A" w:rsidRDefault="00E43B3A" w:rsidP="00BB37C5">
            <w:pPr>
              <w:pStyle w:val="ListParagraph"/>
              <w:numPr>
                <w:ilvl w:val="1"/>
                <w:numId w:val="4"/>
              </w:numPr>
              <w:ind w:left="0"/>
              <w:contextualSpacing w:val="0"/>
              <w:rPr>
                <w:vanish/>
              </w:rPr>
            </w:pPr>
          </w:p>
          <w:p w14:paraId="63954655" w14:textId="03CC31F3" w:rsidR="006C78FB" w:rsidRPr="005828FE" w:rsidRDefault="006C78FB" w:rsidP="00E43B3A">
            <w:pPr>
              <w:pStyle w:val="Refnum2"/>
            </w:pPr>
          </w:p>
        </w:tc>
        <w:tc>
          <w:tcPr>
            <w:tcW w:w="6224" w:type="dxa"/>
          </w:tcPr>
          <w:p w14:paraId="70B80829" w14:textId="17B060EF" w:rsidR="00DD6F6C" w:rsidRPr="003F30F7" w:rsidRDefault="00CE0B0D" w:rsidP="00F912EF">
            <w:pPr>
              <w:pStyle w:val="Normalgrey"/>
              <w:rPr>
                <w:spacing w:val="-2"/>
              </w:rPr>
            </w:pPr>
            <w:r w:rsidRPr="001A1F03">
              <w:t xml:space="preserve">Section 45 of the FMA requires departments and public bodies to prepare a Report of Operations as part of their annual reporting process. This FRD specifies the details of the disclosures to be included in the Report of Operations, including information about the </w:t>
            </w:r>
            <w:r w:rsidR="00DD6F6C">
              <w:t xml:space="preserve">entity </w:t>
            </w:r>
            <w:r w:rsidRPr="001A1F03">
              <w:t>and its</w:t>
            </w:r>
            <w:r w:rsidR="00F912EF">
              <w:t xml:space="preserve"> </w:t>
            </w:r>
            <w:r w:rsidRPr="001A1F03">
              <w:t>activities,</w:t>
            </w:r>
            <w:r w:rsidRPr="001A1F03">
              <w:rPr>
                <w:spacing w:val="14"/>
              </w:rPr>
              <w:t xml:space="preserve"> </w:t>
            </w:r>
            <w:r w:rsidRPr="001A1F03">
              <w:t>operational</w:t>
            </w:r>
            <w:r w:rsidRPr="001A1F03">
              <w:rPr>
                <w:spacing w:val="14"/>
              </w:rPr>
              <w:t xml:space="preserve"> </w:t>
            </w:r>
            <w:r w:rsidRPr="001A1F03">
              <w:t>highlights</w:t>
            </w:r>
            <w:r w:rsidRPr="001A1F03">
              <w:rPr>
                <w:spacing w:val="15"/>
              </w:rPr>
              <w:t xml:space="preserve"> </w:t>
            </w:r>
            <w:r w:rsidRPr="001A1F03">
              <w:t>and</w:t>
            </w:r>
            <w:r w:rsidRPr="001A1F03">
              <w:rPr>
                <w:spacing w:val="17"/>
              </w:rPr>
              <w:t xml:space="preserve"> </w:t>
            </w:r>
            <w:r w:rsidRPr="001A1F03">
              <w:t>other</w:t>
            </w:r>
            <w:r w:rsidRPr="001A1F03">
              <w:rPr>
                <w:spacing w:val="16"/>
              </w:rPr>
              <w:t xml:space="preserve"> </w:t>
            </w:r>
            <w:r w:rsidRPr="001A1F03">
              <w:t>relevant</w:t>
            </w:r>
            <w:r w:rsidRPr="001A1F03">
              <w:rPr>
                <w:spacing w:val="15"/>
              </w:rPr>
              <w:t xml:space="preserve"> </w:t>
            </w:r>
            <w:r w:rsidRPr="001A1F03">
              <w:rPr>
                <w:spacing w:val="-2"/>
              </w:rPr>
              <w:t>information.</w:t>
            </w:r>
          </w:p>
        </w:tc>
      </w:tr>
      <w:tr w:rsidR="00CE0B0D" w:rsidRPr="005828FE" w14:paraId="6B15EE61" w14:textId="77777777" w:rsidTr="00F912EF">
        <w:trPr>
          <w:cantSplit w:val="0"/>
        </w:trPr>
        <w:tc>
          <w:tcPr>
            <w:tcW w:w="2293" w:type="dxa"/>
          </w:tcPr>
          <w:p w14:paraId="289DBB4B" w14:textId="77777777" w:rsidR="00CE0B0D" w:rsidRPr="005828FE" w:rsidRDefault="00CE0B0D" w:rsidP="00382EE1">
            <w:pPr>
              <w:pStyle w:val="Normalgrey"/>
            </w:pPr>
          </w:p>
        </w:tc>
        <w:tc>
          <w:tcPr>
            <w:tcW w:w="270" w:type="dxa"/>
          </w:tcPr>
          <w:p w14:paraId="4626E438" w14:textId="77777777" w:rsidR="00CE0B0D" w:rsidRPr="005828FE" w:rsidRDefault="00CE0B0D" w:rsidP="00CE0B0D">
            <w:pPr>
              <w:pStyle w:val="Tabletext"/>
            </w:pPr>
          </w:p>
        </w:tc>
        <w:tc>
          <w:tcPr>
            <w:tcW w:w="540" w:type="dxa"/>
          </w:tcPr>
          <w:p w14:paraId="5D0E061E" w14:textId="77777777" w:rsidR="00CE0B0D" w:rsidRPr="005828FE" w:rsidRDefault="00CE0B0D" w:rsidP="00CE0B0D">
            <w:pPr>
              <w:pStyle w:val="Refnum2"/>
            </w:pPr>
          </w:p>
        </w:tc>
        <w:tc>
          <w:tcPr>
            <w:tcW w:w="6224" w:type="dxa"/>
          </w:tcPr>
          <w:p w14:paraId="0E150D14" w14:textId="77777777" w:rsidR="00CE0B0D" w:rsidRPr="001A1F03" w:rsidRDefault="00CE0B0D" w:rsidP="00F912EF">
            <w:pPr>
              <w:pStyle w:val="Normalgrey"/>
            </w:pPr>
            <w:r w:rsidRPr="001A1F03">
              <w:t>This</w:t>
            </w:r>
            <w:r w:rsidRPr="001A1F03">
              <w:rPr>
                <w:spacing w:val="9"/>
              </w:rPr>
              <w:t xml:space="preserve"> </w:t>
            </w:r>
            <w:r w:rsidRPr="001A1F03">
              <w:t>FRD</w:t>
            </w:r>
            <w:r w:rsidRPr="001A1F03">
              <w:rPr>
                <w:spacing w:val="10"/>
              </w:rPr>
              <w:t xml:space="preserve"> </w:t>
            </w:r>
            <w:r w:rsidRPr="001A1F03">
              <w:t>was</w:t>
            </w:r>
            <w:r w:rsidRPr="001A1F03">
              <w:rPr>
                <w:spacing w:val="9"/>
              </w:rPr>
              <w:t xml:space="preserve"> </w:t>
            </w:r>
            <w:r w:rsidRPr="001A1F03">
              <w:t>updated</w:t>
            </w:r>
            <w:r w:rsidRPr="001A1F03">
              <w:rPr>
                <w:spacing w:val="9"/>
              </w:rPr>
              <w:t xml:space="preserve"> </w:t>
            </w:r>
            <w:r w:rsidRPr="001A1F03">
              <w:rPr>
                <w:spacing w:val="-5"/>
              </w:rPr>
              <w:t>in:</w:t>
            </w:r>
          </w:p>
          <w:p w14:paraId="58A35E67" w14:textId="77777777" w:rsidR="00CE0B0D" w:rsidRPr="001A1F03" w:rsidRDefault="00CE0B0D" w:rsidP="00F912EF">
            <w:pPr>
              <w:pStyle w:val="Bullet1grey"/>
            </w:pPr>
            <w:r w:rsidRPr="001A1F03">
              <w:t>November</w:t>
            </w:r>
            <w:r w:rsidRPr="001A1F03">
              <w:rPr>
                <w:spacing w:val="9"/>
              </w:rPr>
              <w:t xml:space="preserve"> </w:t>
            </w:r>
            <w:r w:rsidRPr="001A1F03">
              <w:t>2005</w:t>
            </w:r>
            <w:r w:rsidRPr="001A1F03">
              <w:rPr>
                <w:spacing w:val="11"/>
              </w:rPr>
              <w:t xml:space="preserve"> </w:t>
            </w:r>
            <w:r w:rsidRPr="001A1F03">
              <w:t>to</w:t>
            </w:r>
            <w:r w:rsidRPr="001A1F03">
              <w:rPr>
                <w:spacing w:val="11"/>
              </w:rPr>
              <w:t xml:space="preserve"> </w:t>
            </w:r>
            <w:r w:rsidRPr="001A1F03">
              <w:t>clarify</w:t>
            </w:r>
            <w:r w:rsidRPr="001A1F03">
              <w:rPr>
                <w:spacing w:val="12"/>
              </w:rPr>
              <w:t xml:space="preserve"> </w:t>
            </w:r>
            <w:r w:rsidRPr="001A1F03">
              <w:t>the</w:t>
            </w:r>
            <w:r w:rsidRPr="001A1F03">
              <w:rPr>
                <w:spacing w:val="10"/>
              </w:rPr>
              <w:t xml:space="preserve"> </w:t>
            </w:r>
            <w:r w:rsidRPr="001A1F03">
              <w:t>reference</w:t>
            </w:r>
            <w:r w:rsidRPr="001A1F03">
              <w:rPr>
                <w:spacing w:val="14"/>
              </w:rPr>
              <w:t xml:space="preserve"> </w:t>
            </w:r>
            <w:r w:rsidRPr="001A1F03">
              <w:rPr>
                <w:spacing w:val="-2"/>
              </w:rPr>
              <w:t>used.</w:t>
            </w:r>
          </w:p>
          <w:p w14:paraId="0E6980B8" w14:textId="77777777" w:rsidR="00CE0B0D" w:rsidRPr="001A1F03" w:rsidRDefault="00CE0B0D" w:rsidP="00F912EF">
            <w:pPr>
              <w:pStyle w:val="Bullet1grey"/>
            </w:pPr>
            <w:r w:rsidRPr="001A1F03">
              <w:t>June</w:t>
            </w:r>
            <w:r w:rsidRPr="001A1F03">
              <w:rPr>
                <w:spacing w:val="9"/>
              </w:rPr>
              <w:t xml:space="preserve"> </w:t>
            </w:r>
            <w:r w:rsidRPr="001A1F03">
              <w:t>2007</w:t>
            </w:r>
            <w:r w:rsidRPr="001A1F03">
              <w:rPr>
                <w:spacing w:val="9"/>
              </w:rPr>
              <w:t xml:space="preserve"> </w:t>
            </w:r>
            <w:r w:rsidRPr="001A1F03">
              <w:t>to</w:t>
            </w:r>
            <w:r w:rsidRPr="001A1F03">
              <w:rPr>
                <w:spacing w:val="10"/>
              </w:rPr>
              <w:t xml:space="preserve"> </w:t>
            </w:r>
            <w:r w:rsidRPr="001A1F03">
              <w:t>reflect</w:t>
            </w:r>
            <w:r w:rsidRPr="001A1F03">
              <w:rPr>
                <w:spacing w:val="9"/>
              </w:rPr>
              <w:t xml:space="preserve"> </w:t>
            </w:r>
            <w:r w:rsidRPr="001A1F03">
              <w:t>revised</w:t>
            </w:r>
            <w:r w:rsidRPr="001A1F03">
              <w:rPr>
                <w:spacing w:val="10"/>
              </w:rPr>
              <w:t xml:space="preserve"> </w:t>
            </w:r>
            <w:r w:rsidRPr="001A1F03">
              <w:t>and</w:t>
            </w:r>
            <w:r w:rsidRPr="001A1F03">
              <w:rPr>
                <w:spacing w:val="9"/>
              </w:rPr>
              <w:t xml:space="preserve"> </w:t>
            </w:r>
            <w:r w:rsidRPr="001A1F03">
              <w:t>new</w:t>
            </w:r>
            <w:r w:rsidRPr="001A1F03">
              <w:rPr>
                <w:spacing w:val="9"/>
              </w:rPr>
              <w:t xml:space="preserve"> </w:t>
            </w:r>
            <w:r w:rsidRPr="001A1F03">
              <w:t>references</w:t>
            </w:r>
            <w:r w:rsidRPr="001A1F03">
              <w:rPr>
                <w:spacing w:val="13"/>
              </w:rPr>
              <w:t xml:space="preserve"> </w:t>
            </w:r>
            <w:r w:rsidRPr="001A1F03">
              <w:t>for</w:t>
            </w:r>
            <w:r w:rsidRPr="001A1F03">
              <w:rPr>
                <w:spacing w:val="8"/>
              </w:rPr>
              <w:t xml:space="preserve"> </w:t>
            </w:r>
            <w:r w:rsidRPr="001A1F03">
              <w:t>this</w:t>
            </w:r>
            <w:r w:rsidRPr="001A1F03">
              <w:rPr>
                <w:spacing w:val="11"/>
              </w:rPr>
              <w:t xml:space="preserve"> </w:t>
            </w:r>
            <w:r w:rsidRPr="001A1F03">
              <w:rPr>
                <w:spacing w:val="-4"/>
              </w:rPr>
              <w:t>FRD.</w:t>
            </w:r>
          </w:p>
          <w:p w14:paraId="007BCA85" w14:textId="77777777" w:rsidR="00CE0B0D" w:rsidRPr="001A1F03" w:rsidRDefault="00CE0B0D" w:rsidP="00F912EF">
            <w:pPr>
              <w:pStyle w:val="Bullet1grey"/>
            </w:pPr>
            <w:r w:rsidRPr="001A1F03">
              <w:t>June 2012 to reflect the government’s commitments in relation to transparency on consultancies.</w:t>
            </w:r>
          </w:p>
          <w:p w14:paraId="28150238" w14:textId="77777777" w:rsidR="00CE0B0D" w:rsidRPr="001A1F03" w:rsidRDefault="00CE0B0D" w:rsidP="00F912EF">
            <w:pPr>
              <w:pStyle w:val="Bullet1grey"/>
            </w:pPr>
            <w:r w:rsidRPr="001A1F03">
              <w:t>June 2013 to update the contractor and consultancy definitions,</w:t>
            </w:r>
            <w:r w:rsidRPr="001A1F03">
              <w:rPr>
                <w:spacing w:val="80"/>
              </w:rPr>
              <w:t xml:space="preserve"> </w:t>
            </w:r>
            <w:r w:rsidRPr="001A1F03">
              <w:t xml:space="preserve">introduce online reporting of consultancies valued at $10 000 or greater (exclusive of GST), and to reflect the government’s commitments in relation to transparency of government advertising and communications expenditure. The reference to the </w:t>
            </w:r>
            <w:r w:rsidRPr="001A1F03">
              <w:rPr>
                <w:i/>
              </w:rPr>
              <w:t xml:space="preserve">Whistleblowers Protection Act 2001 </w:t>
            </w:r>
            <w:r w:rsidRPr="001A1F03">
              <w:t xml:space="preserve">was replaced with the </w:t>
            </w:r>
            <w:r w:rsidRPr="001A1F03">
              <w:rPr>
                <w:i/>
              </w:rPr>
              <w:t>Protected Disclosures Act 2012</w:t>
            </w:r>
            <w:r w:rsidRPr="001A1F03">
              <w:t>.</w:t>
            </w:r>
          </w:p>
          <w:p w14:paraId="4902F722" w14:textId="77777777" w:rsidR="00CE0B0D" w:rsidRPr="001A1F03" w:rsidRDefault="00CE0B0D" w:rsidP="00F912EF">
            <w:pPr>
              <w:pStyle w:val="Bullet1grey"/>
            </w:pPr>
            <w:r w:rsidRPr="001A1F03">
              <w:t>May 2014 to reflect disclosures on the departmental strategic objectives, objective indicators and to report on the progress towards achievement of these objectives; and also reporting requirements for compliance with the Carers Act (if applicable).</w:t>
            </w:r>
          </w:p>
          <w:p w14:paraId="11CFC210" w14:textId="77777777" w:rsidR="00CE0B0D" w:rsidRPr="001A1F03" w:rsidRDefault="00CE0B0D" w:rsidP="00F912EF">
            <w:pPr>
              <w:pStyle w:val="Bullet1grey"/>
            </w:pPr>
            <w:r w:rsidRPr="001A1F03">
              <w:t>April 2015 to require disclosures in relation to an entity’s key initiatives and projects, occupational health and safety matters and its workforce inclusion policy. Terminology for ‘objectives’ was revised to ‘purpose’ to avoid confusion with the specific term ‘departmental objectives’ in the performance management framework for Victoria. Requirements to disclose departmental strategic objectives, and progress towards achievements of these objectives were transferred to FRD 8</w:t>
            </w:r>
            <w:r w:rsidRPr="001A1F03">
              <w:rPr>
                <w:spacing w:val="80"/>
              </w:rPr>
              <w:t xml:space="preserve"> </w:t>
            </w:r>
            <w:r w:rsidRPr="001A1F03">
              <w:rPr>
                <w:i/>
              </w:rPr>
              <w:t>Consistency of Budget and Departmental Reporting</w:t>
            </w:r>
            <w:r w:rsidRPr="001A1F03">
              <w:t>. Transition disclosures in relation to the disclosure of consultants were also</w:t>
            </w:r>
            <w:r w:rsidRPr="001A1F03">
              <w:rPr>
                <w:spacing w:val="80"/>
              </w:rPr>
              <w:t xml:space="preserve"> </w:t>
            </w:r>
            <w:r w:rsidRPr="001A1F03">
              <w:t>removed as they were no longer applicable.</w:t>
            </w:r>
          </w:p>
          <w:p w14:paraId="4C253C11" w14:textId="2477897F" w:rsidR="00F912EF" w:rsidRDefault="00CE0B0D" w:rsidP="00F912EF">
            <w:pPr>
              <w:pStyle w:val="Bullet1grey"/>
            </w:pPr>
            <w:r w:rsidRPr="001A1F03">
              <w:t xml:space="preserve">October 2015 to require the disclosure of an entity’s ICT expenditure. The purpose was to increase government transparency in managing ICT expenditure and promote consistency in tracking ICT expenditure. This additional disclosure was in response to a recommendation from the Victorian Auditor-General’s Office (VAGO) performance audit on </w:t>
            </w:r>
            <w:r w:rsidRPr="001A1F03">
              <w:rPr>
                <w:i/>
              </w:rPr>
              <w:t>Digital Dashboard: Status Review of ICT Projects and Initiatives</w:t>
            </w:r>
            <w:r w:rsidRPr="001A1F03">
              <w:t>. In addition, the approval and disclosure threshold for government advertising expenditure was reduced from $150 000 to $100 000, to better control spending and improve transparency.</w:t>
            </w:r>
          </w:p>
          <w:p w14:paraId="18E292BF" w14:textId="77777777" w:rsidR="00DF4B71" w:rsidRPr="001A1F03" w:rsidRDefault="00DF4B71" w:rsidP="00DF4B71">
            <w:pPr>
              <w:pStyle w:val="Bullet1grey"/>
              <w:numPr>
                <w:ilvl w:val="0"/>
                <w:numId w:val="0"/>
              </w:numPr>
              <w:ind w:left="288"/>
            </w:pPr>
          </w:p>
          <w:p w14:paraId="48E877F6" w14:textId="77777777" w:rsidR="00CE0B0D" w:rsidRPr="001A1F03" w:rsidRDefault="00CE0B0D" w:rsidP="00F912EF">
            <w:pPr>
              <w:pStyle w:val="Bullet1grey"/>
              <w:spacing w:after="60"/>
            </w:pPr>
            <w:r w:rsidRPr="001A1F03">
              <w:t>May</w:t>
            </w:r>
            <w:r w:rsidRPr="001A1F03">
              <w:rPr>
                <w:spacing w:val="8"/>
              </w:rPr>
              <w:t xml:space="preserve"> </w:t>
            </w:r>
            <w:r w:rsidRPr="001A1F03">
              <w:t>2017</w:t>
            </w:r>
            <w:r w:rsidRPr="001A1F03">
              <w:rPr>
                <w:spacing w:val="8"/>
              </w:rPr>
              <w:t xml:space="preserve"> </w:t>
            </w:r>
            <w:r w:rsidRPr="001A1F03">
              <w:rPr>
                <w:spacing w:val="-5"/>
              </w:rPr>
              <w:t>to:</w:t>
            </w:r>
          </w:p>
          <w:p w14:paraId="194EF116" w14:textId="77777777" w:rsidR="00CE0B0D" w:rsidRPr="001A1F03" w:rsidRDefault="00CE0B0D" w:rsidP="00F912EF">
            <w:pPr>
              <w:pStyle w:val="Bullet2grey"/>
            </w:pPr>
            <w:r w:rsidRPr="001A1F03">
              <w:t xml:space="preserve">align the definition of accountable officer with FRD 29 </w:t>
            </w:r>
            <w:r w:rsidRPr="00DD6F6C">
              <w:rPr>
                <w:i/>
                <w:iCs/>
              </w:rPr>
              <w:t>Workforce data disclosures in the Report of Operations – Public Service Employees</w:t>
            </w:r>
            <w:r w:rsidRPr="001A1F03">
              <w:t xml:space="preserve"> and FRD 15 </w:t>
            </w:r>
            <w:r w:rsidRPr="00DD6F6C">
              <w:rPr>
                <w:i/>
                <w:iCs/>
              </w:rPr>
              <w:t>Executive officer disclosures in the Report of Operations,</w:t>
            </w:r>
            <w:r w:rsidRPr="001A1F03">
              <w:t xml:space="preserve"> which was revised to improve clarity.</w:t>
            </w:r>
          </w:p>
          <w:p w14:paraId="04838EDF" w14:textId="77777777" w:rsidR="00CE0B0D" w:rsidRPr="001A1F03" w:rsidRDefault="00CE0B0D" w:rsidP="00F912EF">
            <w:pPr>
              <w:pStyle w:val="Bullet2grey"/>
            </w:pPr>
            <w:r w:rsidRPr="001A1F03">
              <w:lastRenderedPageBreak/>
              <w:t>Remove the example disclosures in the appendices and refer to the illustrative disclosure in the Model Report for Victorian Government Departments, as these examples are updated on an annual basis.</w:t>
            </w:r>
          </w:p>
          <w:p w14:paraId="460CA521" w14:textId="77777777" w:rsidR="00CE0B0D" w:rsidRPr="001A1F03" w:rsidRDefault="00CE0B0D" w:rsidP="00F912EF">
            <w:pPr>
              <w:pStyle w:val="Bullet1grey"/>
              <w:spacing w:before="0"/>
            </w:pPr>
            <w:r w:rsidRPr="001A1F03">
              <w:t xml:space="preserve">August 2020 to update the name of the Act from </w:t>
            </w:r>
            <w:r w:rsidRPr="001A1F03">
              <w:rPr>
                <w:i/>
              </w:rPr>
              <w:t xml:space="preserve">Protected Disclosure Act 2012 </w:t>
            </w:r>
            <w:r w:rsidRPr="001A1F03">
              <w:t xml:space="preserve">to the </w:t>
            </w:r>
            <w:r w:rsidRPr="001A1F03">
              <w:rPr>
                <w:i/>
              </w:rPr>
              <w:t xml:space="preserve">Public Interest Disclosures Act 2012 </w:t>
            </w:r>
            <w:r w:rsidRPr="001A1F03">
              <w:t>which was renamed on 1 January 2020.</w:t>
            </w:r>
          </w:p>
          <w:p w14:paraId="6E27AB97" w14:textId="627F372B" w:rsidR="00CE0B0D" w:rsidRDefault="00CE0B0D" w:rsidP="00F912EF">
            <w:pPr>
              <w:pStyle w:val="Bullet1grey"/>
            </w:pPr>
            <w:r w:rsidRPr="001A1F03">
              <w:t xml:space="preserve">March 2021 to reflect the disclosure on the assessment of the maturity against the requirements of the </w:t>
            </w:r>
            <w:r w:rsidRPr="001A1F03">
              <w:rPr>
                <w:i/>
              </w:rPr>
              <w:t xml:space="preserve">Asset Management Accountability Framework </w:t>
            </w:r>
            <w:r w:rsidRPr="001A1F03">
              <w:t>(AMAF).</w:t>
            </w:r>
          </w:p>
          <w:p w14:paraId="02EEC070" w14:textId="0D04EFFB" w:rsidR="00CE0B0D" w:rsidRPr="001B089C" w:rsidRDefault="00CE0B0D" w:rsidP="00F912EF">
            <w:pPr>
              <w:pStyle w:val="Bullet1grey"/>
              <w:keepNext/>
            </w:pPr>
            <w:r w:rsidRPr="001B089C">
              <w:t>July 2021</w:t>
            </w:r>
            <w:r w:rsidR="00F912EF">
              <w:t xml:space="preserve"> </w:t>
            </w:r>
            <w:r w:rsidRPr="001B089C">
              <w:t xml:space="preserve">to reflect editorial changes made, in particular removal of the following statement that was noted in 5.4: </w:t>
            </w:r>
            <w:r w:rsidR="00F912EF">
              <w:t>‘</w:t>
            </w:r>
            <w:r w:rsidRPr="001B089C">
              <w:rPr>
                <w:i/>
              </w:rPr>
              <w:t>An entity’s statement on occupational health and safety matters shall identify the performance indicators adopted to monitor such matters and outline the entity’s performance against those indicators</w:t>
            </w:r>
            <w:r w:rsidR="00F912EF">
              <w:t>’</w:t>
            </w:r>
            <w:r w:rsidRPr="001B089C">
              <w:t xml:space="preserve"> as this is captured in 5.10.</w:t>
            </w:r>
          </w:p>
          <w:p w14:paraId="4F89AD7C" w14:textId="77777777" w:rsidR="00CE0B0D" w:rsidRDefault="00CE0B0D" w:rsidP="00CF7453">
            <w:pPr>
              <w:pStyle w:val="Bullet1grey"/>
              <w:rPr>
                <w:spacing w:val="-2"/>
              </w:rPr>
            </w:pPr>
            <w:r w:rsidRPr="001B089C">
              <w:t xml:space="preserve">April 2023 to require the disclosure of emergency procurement of goods </w:t>
            </w:r>
            <w:r w:rsidRPr="004F7C6C">
              <w:t xml:space="preserve">and services within the scope of </w:t>
            </w:r>
            <w:r w:rsidR="00DD6F6C">
              <w:t xml:space="preserve">the </w:t>
            </w:r>
            <w:r w:rsidRPr="004F7C6C">
              <w:t>Victorian Government Purchasing</w:t>
            </w:r>
            <w:r w:rsidR="00F912EF">
              <w:t xml:space="preserve"> </w:t>
            </w:r>
            <w:r w:rsidRPr="004F7C6C">
              <w:t>Board</w:t>
            </w:r>
            <w:r w:rsidRPr="00F912EF">
              <w:rPr>
                <w:spacing w:val="5"/>
              </w:rPr>
              <w:t xml:space="preserve"> </w:t>
            </w:r>
            <w:r w:rsidRPr="004F7C6C">
              <w:t>procurement</w:t>
            </w:r>
            <w:r w:rsidRPr="00F912EF">
              <w:rPr>
                <w:spacing w:val="5"/>
              </w:rPr>
              <w:t xml:space="preserve"> </w:t>
            </w:r>
            <w:r w:rsidRPr="00F912EF">
              <w:rPr>
                <w:spacing w:val="-2"/>
              </w:rPr>
              <w:t xml:space="preserve">framework. </w:t>
            </w:r>
          </w:p>
          <w:p w14:paraId="7E0D9B90" w14:textId="24611F34" w:rsidR="006927A3" w:rsidRPr="00CF7453" w:rsidRDefault="006927A3" w:rsidP="006927A3">
            <w:pPr>
              <w:pStyle w:val="Bullet1grey"/>
              <w:rPr>
                <w:spacing w:val="-2"/>
              </w:rPr>
            </w:pPr>
            <w:r w:rsidRPr="006927A3">
              <w:rPr>
                <w:spacing w:val="-2"/>
              </w:rPr>
              <w:t>April 2024 to require new disclosures for procurement complaints and government advertising expe</w:t>
            </w:r>
            <w:r>
              <w:rPr>
                <w:spacing w:val="-2"/>
              </w:rPr>
              <w:t>nditure</w:t>
            </w:r>
            <w:r w:rsidRPr="006927A3">
              <w:rPr>
                <w:spacing w:val="-2"/>
              </w:rPr>
              <w:t>. It was also updated to mandate new disclosures for reviews and studies undertaken by entities.</w:t>
            </w:r>
          </w:p>
        </w:tc>
      </w:tr>
    </w:tbl>
    <w:p w14:paraId="334E6AF7" w14:textId="77777777" w:rsidR="00FE782F" w:rsidRDefault="00FE782F" w:rsidP="00FE782F"/>
    <w:sectPr w:rsidR="00FE782F" w:rsidSect="005828FE">
      <w:headerReference w:type="even" r:id="rId13"/>
      <w:headerReference w:type="default" r:id="rId14"/>
      <w:footerReference w:type="even" r:id="rId15"/>
      <w:footerReference w:type="default" r:id="rId16"/>
      <w:headerReference w:type="first" r:id="rId17"/>
      <w:footerReference w:type="first" r:id="rId18"/>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A957" w14:textId="77777777" w:rsidR="006328B6" w:rsidRDefault="006328B6" w:rsidP="002D711A">
      <w:pPr>
        <w:spacing w:after="0" w:line="240" w:lineRule="auto"/>
      </w:pPr>
      <w:r>
        <w:separator/>
      </w:r>
    </w:p>
    <w:p w14:paraId="60B64C30" w14:textId="77777777" w:rsidR="006328B6" w:rsidRDefault="006328B6"/>
  </w:endnote>
  <w:endnote w:type="continuationSeparator" w:id="0">
    <w:p w14:paraId="293E46EB" w14:textId="77777777" w:rsidR="006328B6" w:rsidRDefault="006328B6" w:rsidP="002D711A">
      <w:pPr>
        <w:spacing w:after="0" w:line="240" w:lineRule="auto"/>
      </w:pPr>
      <w:r>
        <w:continuationSeparator/>
      </w:r>
    </w:p>
    <w:p w14:paraId="55335FF7" w14:textId="77777777" w:rsidR="006328B6" w:rsidRDefault="00632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C6BA" w14:textId="16E48847" w:rsidR="0057703D" w:rsidRDefault="00F912EF" w:rsidP="00F912EF">
    <w:pPr>
      <w:pStyle w:val="Footer"/>
      <w:tabs>
        <w:tab w:val="left" w:pos="8640"/>
      </w:tabs>
    </w:pPr>
    <w:r>
      <mc:AlternateContent>
        <mc:Choice Requires="wps">
          <w:drawing>
            <wp:anchor distT="0" distB="0" distL="0" distR="0" simplePos="0" relativeHeight="251660800" behindDoc="0" locked="0" layoutInCell="1" allowOverlap="1" wp14:anchorId="584CC6C3" wp14:editId="7EED68AE">
              <wp:simplePos x="635" y="635"/>
              <wp:positionH relativeFrom="page">
                <wp:align>left</wp:align>
              </wp:positionH>
              <wp:positionV relativeFrom="page">
                <wp:align>bottom</wp:align>
              </wp:positionV>
              <wp:extent cx="443865" cy="443865"/>
              <wp:effectExtent l="0" t="0" r="1143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9343A" w14:textId="31E559EE"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CC6C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C9343A" w14:textId="31E559EE"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v:textbox>
              <w10:wrap anchorx="page" anchory="page"/>
            </v:shape>
          </w:pict>
        </mc:Fallback>
      </mc:AlternateContent>
    </w:r>
    <w:r w:rsidR="00014213">
      <w:drawing>
        <wp:anchor distT="0" distB="0" distL="114300" distR="114300" simplePos="0" relativeHeight="251658752" behindDoc="0" locked="0" layoutInCell="1" allowOverlap="1" wp14:anchorId="7ACEC00F" wp14:editId="48688148">
          <wp:simplePos x="0" y="0"/>
          <wp:positionH relativeFrom="column">
            <wp:posOffset>4240861</wp:posOffset>
          </wp:positionH>
          <wp:positionV relativeFrom="page">
            <wp:posOffset>9493250</wp:posOffset>
          </wp:positionV>
          <wp:extent cx="1956435" cy="582930"/>
          <wp:effectExtent l="0" t="0" r="5715" b="762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2E77" w14:textId="4B60827A" w:rsidR="00A516DE" w:rsidRDefault="00F912EF" w:rsidP="00A516DE">
    <w:pPr>
      <w:pStyle w:val="Spacer"/>
    </w:pPr>
    <w:r>
      <w:rPr>
        <w:noProof/>
      </w:rPr>
      <mc:AlternateContent>
        <mc:Choice Requires="wps">
          <w:drawing>
            <wp:anchor distT="0" distB="0" distL="0" distR="0" simplePos="0" relativeHeight="251661824" behindDoc="0" locked="0" layoutInCell="1" allowOverlap="1" wp14:anchorId="507A7064" wp14:editId="157A1223">
              <wp:simplePos x="914400" y="10192871"/>
              <wp:positionH relativeFrom="page">
                <wp:align>left</wp:align>
              </wp:positionH>
              <wp:positionV relativeFrom="page">
                <wp:align>bottom</wp:align>
              </wp:positionV>
              <wp:extent cx="443865" cy="443865"/>
              <wp:effectExtent l="0" t="0" r="1143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8A725" w14:textId="4E536F3A" w:rsidR="00F912EF" w:rsidRPr="00F912EF" w:rsidRDefault="00F912EF" w:rsidP="00F912EF">
                          <w:pPr>
                            <w:spacing w:after="0"/>
                            <w:rPr>
                              <w:rFonts w:ascii="Calibri" w:eastAsia="Calibri" w:hAnsi="Calibri" w:cs="Calibri"/>
                              <w:noProof/>
                              <w:color w:val="00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7A7064"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CD8A725" w14:textId="4E536F3A" w:rsidR="00F912EF" w:rsidRPr="00F912EF" w:rsidRDefault="00F912EF" w:rsidP="00F912EF">
                    <w:pPr>
                      <w:spacing w:after="0"/>
                      <w:rPr>
                        <w:rFonts w:ascii="Calibri" w:eastAsia="Calibri" w:hAnsi="Calibri" w:cs="Calibri"/>
                        <w:noProof/>
                        <w:color w:val="000000"/>
                        <w:sz w:val="22"/>
                        <w:szCs w:val="22"/>
                      </w:rPr>
                    </w:pPr>
                  </w:p>
                </w:txbxContent>
              </v:textbox>
              <w10:wrap anchorx="page" anchory="page"/>
            </v:shape>
          </w:pict>
        </mc:Fallback>
      </mc:AlternateContent>
    </w:r>
  </w:p>
  <w:p w14:paraId="5C439A91" w14:textId="468F1FEC"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F60324">
      <w:rPr>
        <w:b/>
      </w:rPr>
      <w:t>FRD 22</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F60324">
      <w:t>Standard disclosures in the Report of Operations (April 2024)</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DF5B90">
      <w:rPr>
        <w:rStyle w:val="PageNumber"/>
        <w:color w:val="auto"/>
      </w:rPr>
      <w:t>1</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53AA" w14:textId="6B8C7065" w:rsidR="00F912EF" w:rsidRDefault="00F912EF">
    <w:pPr>
      <w:pStyle w:val="Footer"/>
    </w:pPr>
    <w:r>
      <mc:AlternateContent>
        <mc:Choice Requires="wps">
          <w:drawing>
            <wp:anchor distT="0" distB="0" distL="0" distR="0" simplePos="0" relativeHeight="251659776" behindDoc="0" locked="0" layoutInCell="1" allowOverlap="1" wp14:anchorId="05C0D1A0" wp14:editId="19D5C3FD">
              <wp:simplePos x="635" y="635"/>
              <wp:positionH relativeFrom="page">
                <wp:align>left</wp:align>
              </wp:positionH>
              <wp:positionV relativeFrom="page">
                <wp:align>bottom</wp:align>
              </wp:positionV>
              <wp:extent cx="443865" cy="443865"/>
              <wp:effectExtent l="0" t="0" r="1143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954F4" w14:textId="35DCCFD6"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0D1A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B1954F4" w14:textId="35DCCFD6"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A44E" w14:textId="77777777" w:rsidR="006328B6" w:rsidRDefault="006328B6" w:rsidP="002D711A">
      <w:pPr>
        <w:spacing w:after="0" w:line="240" w:lineRule="auto"/>
      </w:pPr>
      <w:r>
        <w:separator/>
      </w:r>
    </w:p>
    <w:p w14:paraId="5DC40406" w14:textId="77777777" w:rsidR="006328B6" w:rsidRDefault="006328B6"/>
  </w:footnote>
  <w:footnote w:type="continuationSeparator" w:id="0">
    <w:p w14:paraId="4DAC26D4" w14:textId="77777777" w:rsidR="006328B6" w:rsidRDefault="006328B6" w:rsidP="002D711A">
      <w:pPr>
        <w:spacing w:after="0" w:line="240" w:lineRule="auto"/>
      </w:pPr>
      <w:r>
        <w:continuationSeparator/>
      </w:r>
    </w:p>
    <w:p w14:paraId="605A6FED" w14:textId="77777777" w:rsidR="006328B6" w:rsidRDefault="00632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62D7" w14:textId="77777777" w:rsidR="00AE5489" w:rsidRDefault="00AE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D715" w14:textId="77777777" w:rsidR="0041689E" w:rsidRPr="0041689E" w:rsidRDefault="005828FE" w:rsidP="005828FE">
    <w:pPr>
      <w:pStyle w:val="Header"/>
      <w:tabs>
        <w:tab w:val="clear" w:pos="9026"/>
      </w:tabs>
      <w:ind w:right="-694"/>
      <w:jc w:val="right"/>
    </w:pPr>
    <w:r>
      <w:rPr>
        <w:noProof/>
      </w:rPr>
      <w:drawing>
        <wp:inline distT="0" distB="0" distL="0" distR="0" wp14:anchorId="67C412C7" wp14:editId="3B890E92">
          <wp:extent cx="813816" cy="466344"/>
          <wp:effectExtent l="0" t="0" r="571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6CEE22EF" w14:textId="77777777" w:rsidR="0057703D" w:rsidRDefault="005770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4FF" w14:textId="77777777" w:rsidR="00AE5489" w:rsidRDefault="00AE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9E7D74"/>
    <w:multiLevelType w:val="hybridMultilevel"/>
    <w:tmpl w:val="765C47C6"/>
    <w:lvl w:ilvl="0" w:tplc="323C9800">
      <w:start w:val="1"/>
      <w:numFmt w:val="lowerLetter"/>
      <w:lvlText w:val="(%1)"/>
      <w:lvlJc w:val="left"/>
      <w:pPr>
        <w:ind w:left="825" w:hanging="360"/>
      </w:pPr>
      <w:rPr>
        <w:rFonts w:ascii="Arial MT" w:eastAsia="Arial MT" w:hAnsi="Arial MT" w:cs="Arial MT"/>
      </w:rPr>
    </w:lvl>
    <w:lvl w:ilvl="1" w:tplc="F884A628">
      <w:start w:val="1"/>
      <w:numFmt w:val="lowerRoman"/>
      <w:lvlText w:val="(%2)"/>
      <w:lvlJc w:val="left"/>
      <w:pPr>
        <w:ind w:left="1545" w:hanging="360"/>
      </w:pPr>
      <w:rPr>
        <w:rFonts w:ascii="Arial MT" w:eastAsia="Arial MT" w:hAnsi="Arial MT" w:cs="Arial M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61D74DE6"/>
    <w:multiLevelType w:val="hybridMultilevel"/>
    <w:tmpl w:val="872AD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C0124D7"/>
    <w:multiLevelType w:val="multilevel"/>
    <w:tmpl w:val="576071D4"/>
    <w:lvl w:ilvl="0">
      <w:start w:val="1"/>
      <w:numFmt w:val="decimal"/>
      <w:pStyle w:val="Refnum1"/>
      <w:suff w:val="nothing"/>
      <w:lvlText w:val="%1."/>
      <w:lvlJc w:val="left"/>
      <w:rPr>
        <w:rFonts w:hint="default"/>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rPr>
        <w:rFonts w:hint="default"/>
        <w:b w:val="0"/>
        <w:bCs w:val="0"/>
        <w:i w:val="0"/>
        <w:iCs w:val="0"/>
        <w:caps w:val="0"/>
        <w:smallCaps w:val="0"/>
        <w:strike w:val="0"/>
        <w:dstrike w:val="0"/>
        <w:vanish w:val="0"/>
        <w:color w:val="F2F2F2" w:themeColor="background1" w:themeShade="F2"/>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D44514"/>
    <w:multiLevelType w:val="multilevel"/>
    <w:tmpl w:val="C98C8164"/>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b w:val="0"/>
        <w:bCs/>
      </w:rPr>
    </w:lvl>
    <w:lvl w:ilvl="3">
      <w:start w:val="1"/>
      <w:numFmt w:val="lowerRoman"/>
      <w:pStyle w:val="Listnum2grey"/>
      <w:lvlText w:val="(%4)"/>
      <w:lvlJc w:val="left"/>
      <w:pPr>
        <w:tabs>
          <w:tab w:val="num" w:pos="1008"/>
        </w:tabs>
        <w:ind w:left="1008" w:hanging="504"/>
      </w:pPr>
      <w:rPr>
        <w:rFonts w:asciiTheme="minorHAnsi" w:eastAsiaTheme="minorHAnsi" w:hAnsiTheme="minorHAnsi" w:cstheme="minorBidi"/>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447852361">
    <w:abstractNumId w:val="2"/>
  </w:num>
  <w:num w:numId="2" w16cid:durableId="393622712">
    <w:abstractNumId w:val="5"/>
  </w:num>
  <w:num w:numId="3" w16cid:durableId="53044248">
    <w:abstractNumId w:val="0"/>
  </w:num>
  <w:num w:numId="4" w16cid:durableId="782916373">
    <w:abstractNumId w:val="4"/>
  </w:num>
  <w:num w:numId="5" w16cid:durableId="299463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7148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517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2726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393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320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305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581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843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4574700">
    <w:abstractNumId w:val="3"/>
  </w:num>
  <w:num w:numId="15" w16cid:durableId="335963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58"/>
    <w:rsid w:val="0000176A"/>
    <w:rsid w:val="00002C0A"/>
    <w:rsid w:val="00012C33"/>
    <w:rsid w:val="00012F6F"/>
    <w:rsid w:val="00014213"/>
    <w:rsid w:val="00014B55"/>
    <w:rsid w:val="00020E3E"/>
    <w:rsid w:val="00023BF3"/>
    <w:rsid w:val="00026811"/>
    <w:rsid w:val="00042F2D"/>
    <w:rsid w:val="0004356D"/>
    <w:rsid w:val="00045296"/>
    <w:rsid w:val="00051C04"/>
    <w:rsid w:val="00062741"/>
    <w:rsid w:val="00070216"/>
    <w:rsid w:val="00075E6C"/>
    <w:rsid w:val="000B29AD"/>
    <w:rsid w:val="000C6372"/>
    <w:rsid w:val="000E392D"/>
    <w:rsid w:val="000F4288"/>
    <w:rsid w:val="000F7165"/>
    <w:rsid w:val="00102379"/>
    <w:rsid w:val="001065D6"/>
    <w:rsid w:val="00106E44"/>
    <w:rsid w:val="00112300"/>
    <w:rsid w:val="00117C6B"/>
    <w:rsid w:val="00121252"/>
    <w:rsid w:val="001223E1"/>
    <w:rsid w:val="00124609"/>
    <w:rsid w:val="001254CE"/>
    <w:rsid w:val="001302DE"/>
    <w:rsid w:val="00134CEA"/>
    <w:rsid w:val="001422CC"/>
    <w:rsid w:val="0015410E"/>
    <w:rsid w:val="00154FDB"/>
    <w:rsid w:val="001617B6"/>
    <w:rsid w:val="00165E66"/>
    <w:rsid w:val="001A6322"/>
    <w:rsid w:val="001C7BAE"/>
    <w:rsid w:val="001D52D7"/>
    <w:rsid w:val="001E31FA"/>
    <w:rsid w:val="001E64F6"/>
    <w:rsid w:val="00204CB9"/>
    <w:rsid w:val="00215F7C"/>
    <w:rsid w:val="00216963"/>
    <w:rsid w:val="00222BEB"/>
    <w:rsid w:val="00225E60"/>
    <w:rsid w:val="00231BD3"/>
    <w:rsid w:val="0023202C"/>
    <w:rsid w:val="00236203"/>
    <w:rsid w:val="00245043"/>
    <w:rsid w:val="00257760"/>
    <w:rsid w:val="002752C5"/>
    <w:rsid w:val="00280BBC"/>
    <w:rsid w:val="00286F9A"/>
    <w:rsid w:val="00292D36"/>
    <w:rsid w:val="00297281"/>
    <w:rsid w:val="002A4004"/>
    <w:rsid w:val="002A79B8"/>
    <w:rsid w:val="002C54E0"/>
    <w:rsid w:val="002D711A"/>
    <w:rsid w:val="002D7336"/>
    <w:rsid w:val="002E3359"/>
    <w:rsid w:val="002E3396"/>
    <w:rsid w:val="0031149C"/>
    <w:rsid w:val="00321AC8"/>
    <w:rsid w:val="003225E4"/>
    <w:rsid w:val="003549C7"/>
    <w:rsid w:val="00361426"/>
    <w:rsid w:val="003709E5"/>
    <w:rsid w:val="00380A00"/>
    <w:rsid w:val="00382EE1"/>
    <w:rsid w:val="00385422"/>
    <w:rsid w:val="0038771C"/>
    <w:rsid w:val="0039405B"/>
    <w:rsid w:val="003A1C92"/>
    <w:rsid w:val="003A541A"/>
    <w:rsid w:val="003A6923"/>
    <w:rsid w:val="003B0D0C"/>
    <w:rsid w:val="003B2A4C"/>
    <w:rsid w:val="003C2C67"/>
    <w:rsid w:val="003C5BA4"/>
    <w:rsid w:val="003E3E26"/>
    <w:rsid w:val="003E6774"/>
    <w:rsid w:val="003F0595"/>
    <w:rsid w:val="003F1295"/>
    <w:rsid w:val="003F30F7"/>
    <w:rsid w:val="003F76FC"/>
    <w:rsid w:val="004002EB"/>
    <w:rsid w:val="00403D50"/>
    <w:rsid w:val="0041689E"/>
    <w:rsid w:val="00421F2E"/>
    <w:rsid w:val="004236C8"/>
    <w:rsid w:val="00427681"/>
    <w:rsid w:val="00433DB7"/>
    <w:rsid w:val="00444B19"/>
    <w:rsid w:val="00453750"/>
    <w:rsid w:val="00456941"/>
    <w:rsid w:val="0046209F"/>
    <w:rsid w:val="00464F7E"/>
    <w:rsid w:val="0046697B"/>
    <w:rsid w:val="004702EA"/>
    <w:rsid w:val="00482D02"/>
    <w:rsid w:val="004A10B1"/>
    <w:rsid w:val="004A7519"/>
    <w:rsid w:val="004B423B"/>
    <w:rsid w:val="004D3518"/>
    <w:rsid w:val="004D62D6"/>
    <w:rsid w:val="004D71D7"/>
    <w:rsid w:val="004F163E"/>
    <w:rsid w:val="004F6445"/>
    <w:rsid w:val="0053416C"/>
    <w:rsid w:val="00541C2F"/>
    <w:rsid w:val="00554086"/>
    <w:rsid w:val="00563527"/>
    <w:rsid w:val="00565CF3"/>
    <w:rsid w:val="00567397"/>
    <w:rsid w:val="0057703D"/>
    <w:rsid w:val="0058124E"/>
    <w:rsid w:val="005828FE"/>
    <w:rsid w:val="005875A3"/>
    <w:rsid w:val="005A3416"/>
    <w:rsid w:val="005B27FE"/>
    <w:rsid w:val="005C3E6D"/>
    <w:rsid w:val="005D51F0"/>
    <w:rsid w:val="005F1F06"/>
    <w:rsid w:val="005F61DF"/>
    <w:rsid w:val="005F681F"/>
    <w:rsid w:val="0060040A"/>
    <w:rsid w:val="006023F9"/>
    <w:rsid w:val="00610559"/>
    <w:rsid w:val="006328B6"/>
    <w:rsid w:val="006332F6"/>
    <w:rsid w:val="006368FA"/>
    <w:rsid w:val="0064025F"/>
    <w:rsid w:val="006519F6"/>
    <w:rsid w:val="00652625"/>
    <w:rsid w:val="0065316A"/>
    <w:rsid w:val="006534B2"/>
    <w:rsid w:val="0065615D"/>
    <w:rsid w:val="00657011"/>
    <w:rsid w:val="006650B5"/>
    <w:rsid w:val="006651B1"/>
    <w:rsid w:val="00665778"/>
    <w:rsid w:val="00672458"/>
    <w:rsid w:val="00674493"/>
    <w:rsid w:val="00683F5D"/>
    <w:rsid w:val="006927A3"/>
    <w:rsid w:val="006A51B9"/>
    <w:rsid w:val="006A5B34"/>
    <w:rsid w:val="006A5F5B"/>
    <w:rsid w:val="006B2873"/>
    <w:rsid w:val="006C3F90"/>
    <w:rsid w:val="006C77A9"/>
    <w:rsid w:val="006C78FB"/>
    <w:rsid w:val="006D66F9"/>
    <w:rsid w:val="006E77F4"/>
    <w:rsid w:val="006F6693"/>
    <w:rsid w:val="0070117D"/>
    <w:rsid w:val="00707FE8"/>
    <w:rsid w:val="0071579A"/>
    <w:rsid w:val="00724962"/>
    <w:rsid w:val="00724A0F"/>
    <w:rsid w:val="00732162"/>
    <w:rsid w:val="00735367"/>
    <w:rsid w:val="00736732"/>
    <w:rsid w:val="00740302"/>
    <w:rsid w:val="0074281E"/>
    <w:rsid w:val="00745174"/>
    <w:rsid w:val="00750CBE"/>
    <w:rsid w:val="00766B5A"/>
    <w:rsid w:val="00767054"/>
    <w:rsid w:val="007834F2"/>
    <w:rsid w:val="00791020"/>
    <w:rsid w:val="007A14D1"/>
    <w:rsid w:val="007A5F82"/>
    <w:rsid w:val="007D5C7B"/>
    <w:rsid w:val="007E6965"/>
    <w:rsid w:val="007F1A4C"/>
    <w:rsid w:val="007F1EA4"/>
    <w:rsid w:val="007F6E24"/>
    <w:rsid w:val="008022C3"/>
    <w:rsid w:val="008041E6"/>
    <w:rsid w:val="008065D2"/>
    <w:rsid w:val="0082194C"/>
    <w:rsid w:val="008220C4"/>
    <w:rsid w:val="008222FF"/>
    <w:rsid w:val="008241FF"/>
    <w:rsid w:val="008411E9"/>
    <w:rsid w:val="0084200F"/>
    <w:rsid w:val="00843B2C"/>
    <w:rsid w:val="00863669"/>
    <w:rsid w:val="0088214C"/>
    <w:rsid w:val="008A040A"/>
    <w:rsid w:val="008A0739"/>
    <w:rsid w:val="008A4900"/>
    <w:rsid w:val="008B06C0"/>
    <w:rsid w:val="008B2A17"/>
    <w:rsid w:val="008C63EE"/>
    <w:rsid w:val="008C67FD"/>
    <w:rsid w:val="008C7666"/>
    <w:rsid w:val="008D0281"/>
    <w:rsid w:val="008E0051"/>
    <w:rsid w:val="008E3C4E"/>
    <w:rsid w:val="008F6D45"/>
    <w:rsid w:val="009209B4"/>
    <w:rsid w:val="00942CF8"/>
    <w:rsid w:val="00946158"/>
    <w:rsid w:val="00957221"/>
    <w:rsid w:val="00962BE9"/>
    <w:rsid w:val="00963C94"/>
    <w:rsid w:val="009834C0"/>
    <w:rsid w:val="00986322"/>
    <w:rsid w:val="00986AAC"/>
    <w:rsid w:val="0099093E"/>
    <w:rsid w:val="009A1DA2"/>
    <w:rsid w:val="009A3704"/>
    <w:rsid w:val="009A4739"/>
    <w:rsid w:val="009A4ECD"/>
    <w:rsid w:val="009A674F"/>
    <w:rsid w:val="009B199C"/>
    <w:rsid w:val="009B43E6"/>
    <w:rsid w:val="009B54C8"/>
    <w:rsid w:val="009B61F1"/>
    <w:rsid w:val="009B62E0"/>
    <w:rsid w:val="009C3D88"/>
    <w:rsid w:val="009C503D"/>
    <w:rsid w:val="009C60FB"/>
    <w:rsid w:val="009E3858"/>
    <w:rsid w:val="009E3938"/>
    <w:rsid w:val="009E440B"/>
    <w:rsid w:val="009E70DD"/>
    <w:rsid w:val="009F2ED9"/>
    <w:rsid w:val="009F3231"/>
    <w:rsid w:val="009F4BBC"/>
    <w:rsid w:val="009F5C58"/>
    <w:rsid w:val="00A023A0"/>
    <w:rsid w:val="00A03F5F"/>
    <w:rsid w:val="00A1562B"/>
    <w:rsid w:val="00A170F4"/>
    <w:rsid w:val="00A2559E"/>
    <w:rsid w:val="00A25FD9"/>
    <w:rsid w:val="00A458E3"/>
    <w:rsid w:val="00A46BA8"/>
    <w:rsid w:val="00A47634"/>
    <w:rsid w:val="00A516DE"/>
    <w:rsid w:val="00A612FE"/>
    <w:rsid w:val="00A736BE"/>
    <w:rsid w:val="00A852C8"/>
    <w:rsid w:val="00AA26B8"/>
    <w:rsid w:val="00AA3655"/>
    <w:rsid w:val="00AA4D53"/>
    <w:rsid w:val="00AB3FE2"/>
    <w:rsid w:val="00AC11CF"/>
    <w:rsid w:val="00AC4B9D"/>
    <w:rsid w:val="00AD3322"/>
    <w:rsid w:val="00AD7E4E"/>
    <w:rsid w:val="00AE5489"/>
    <w:rsid w:val="00AF2C2C"/>
    <w:rsid w:val="00AF3D47"/>
    <w:rsid w:val="00AF48A0"/>
    <w:rsid w:val="00AF4D58"/>
    <w:rsid w:val="00AF6666"/>
    <w:rsid w:val="00B06729"/>
    <w:rsid w:val="00B10154"/>
    <w:rsid w:val="00B37CA5"/>
    <w:rsid w:val="00B6366E"/>
    <w:rsid w:val="00B64B2F"/>
    <w:rsid w:val="00B80066"/>
    <w:rsid w:val="00B80861"/>
    <w:rsid w:val="00B81B44"/>
    <w:rsid w:val="00B9053B"/>
    <w:rsid w:val="00B93C44"/>
    <w:rsid w:val="00B95E74"/>
    <w:rsid w:val="00BB37C5"/>
    <w:rsid w:val="00BC3422"/>
    <w:rsid w:val="00BC6691"/>
    <w:rsid w:val="00C015B9"/>
    <w:rsid w:val="00C022F9"/>
    <w:rsid w:val="00C032EA"/>
    <w:rsid w:val="00C04715"/>
    <w:rsid w:val="00C061CC"/>
    <w:rsid w:val="00C06EB5"/>
    <w:rsid w:val="00C1145F"/>
    <w:rsid w:val="00C250DC"/>
    <w:rsid w:val="00C33A00"/>
    <w:rsid w:val="00C637E1"/>
    <w:rsid w:val="00C70D50"/>
    <w:rsid w:val="00C753DA"/>
    <w:rsid w:val="00C77E57"/>
    <w:rsid w:val="00C907D7"/>
    <w:rsid w:val="00C92338"/>
    <w:rsid w:val="00CA1DC8"/>
    <w:rsid w:val="00CA7C3A"/>
    <w:rsid w:val="00CB4622"/>
    <w:rsid w:val="00CC2DB2"/>
    <w:rsid w:val="00CC5E33"/>
    <w:rsid w:val="00CD0307"/>
    <w:rsid w:val="00CD1647"/>
    <w:rsid w:val="00CD3D1B"/>
    <w:rsid w:val="00CD5AD4"/>
    <w:rsid w:val="00CE0B0D"/>
    <w:rsid w:val="00CF7453"/>
    <w:rsid w:val="00CF7DCA"/>
    <w:rsid w:val="00D0364F"/>
    <w:rsid w:val="00D211E9"/>
    <w:rsid w:val="00D2312F"/>
    <w:rsid w:val="00D269C1"/>
    <w:rsid w:val="00D44953"/>
    <w:rsid w:val="00D45E19"/>
    <w:rsid w:val="00D470C5"/>
    <w:rsid w:val="00D542F3"/>
    <w:rsid w:val="00D5644B"/>
    <w:rsid w:val="00D56E25"/>
    <w:rsid w:val="00D6141F"/>
    <w:rsid w:val="00D718D7"/>
    <w:rsid w:val="00D814B7"/>
    <w:rsid w:val="00D90688"/>
    <w:rsid w:val="00DA3AAD"/>
    <w:rsid w:val="00DA7832"/>
    <w:rsid w:val="00DB312B"/>
    <w:rsid w:val="00DC5654"/>
    <w:rsid w:val="00DC658F"/>
    <w:rsid w:val="00DD09D5"/>
    <w:rsid w:val="00DD5EB6"/>
    <w:rsid w:val="00DD666E"/>
    <w:rsid w:val="00DD6F6C"/>
    <w:rsid w:val="00DE60CC"/>
    <w:rsid w:val="00DF4B71"/>
    <w:rsid w:val="00DF5B90"/>
    <w:rsid w:val="00E122DB"/>
    <w:rsid w:val="00E149A7"/>
    <w:rsid w:val="00E1551F"/>
    <w:rsid w:val="00E20142"/>
    <w:rsid w:val="00E26B32"/>
    <w:rsid w:val="00E30E0A"/>
    <w:rsid w:val="00E3232B"/>
    <w:rsid w:val="00E400FC"/>
    <w:rsid w:val="00E407B6"/>
    <w:rsid w:val="00E41EF1"/>
    <w:rsid w:val="00E42942"/>
    <w:rsid w:val="00E43B3A"/>
    <w:rsid w:val="00E468A6"/>
    <w:rsid w:val="00E65352"/>
    <w:rsid w:val="00E71BDF"/>
    <w:rsid w:val="00E765FC"/>
    <w:rsid w:val="00E80797"/>
    <w:rsid w:val="00E823A5"/>
    <w:rsid w:val="00E83CA7"/>
    <w:rsid w:val="00E93E98"/>
    <w:rsid w:val="00EA03A3"/>
    <w:rsid w:val="00EA2776"/>
    <w:rsid w:val="00EB2AD1"/>
    <w:rsid w:val="00EC171D"/>
    <w:rsid w:val="00ED487E"/>
    <w:rsid w:val="00EE7A0D"/>
    <w:rsid w:val="00EF5D89"/>
    <w:rsid w:val="00F17CE1"/>
    <w:rsid w:val="00F2115C"/>
    <w:rsid w:val="00F21C44"/>
    <w:rsid w:val="00F22ABA"/>
    <w:rsid w:val="00F23366"/>
    <w:rsid w:val="00F33AEC"/>
    <w:rsid w:val="00F36B12"/>
    <w:rsid w:val="00F52699"/>
    <w:rsid w:val="00F526D5"/>
    <w:rsid w:val="00F55AF4"/>
    <w:rsid w:val="00F60324"/>
    <w:rsid w:val="00F60F9F"/>
    <w:rsid w:val="00F64F08"/>
    <w:rsid w:val="00F734F5"/>
    <w:rsid w:val="00F912EF"/>
    <w:rsid w:val="00F9495A"/>
    <w:rsid w:val="00F966B1"/>
    <w:rsid w:val="00F97D48"/>
    <w:rsid w:val="00FA0311"/>
    <w:rsid w:val="00FA1680"/>
    <w:rsid w:val="00FB1EC9"/>
    <w:rsid w:val="00FC42E5"/>
    <w:rsid w:val="00FC4F55"/>
    <w:rsid w:val="00FD640F"/>
    <w:rsid w:val="00FD6B4C"/>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E338"/>
  <w15:docId w15:val="{0E028720-BBEB-455E-AEBA-94B473C7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D0C"/>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F912EF"/>
    <w:rPr>
      <w:color w:val="0063A6" w:themeColor="accent1"/>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1"/>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2"/>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2"/>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2"/>
      </w:numPr>
      <w:spacing w:before="100"/>
      <w:contextualSpacing/>
    </w:pPr>
  </w:style>
  <w:style w:type="paragraph" w:customStyle="1" w:styleId="Listnumindent">
    <w:name w:val="List num indent"/>
    <w:basedOn w:val="Normal"/>
    <w:uiPriority w:val="7"/>
    <w:qFormat/>
    <w:rsid w:val="00EC171D"/>
    <w:pPr>
      <w:numPr>
        <w:ilvl w:val="6"/>
        <w:numId w:val="2"/>
      </w:numPr>
      <w:spacing w:before="100"/>
    </w:pPr>
  </w:style>
  <w:style w:type="paragraph" w:customStyle="1" w:styleId="Listnum">
    <w:name w:val="List num"/>
    <w:basedOn w:val="Normal"/>
    <w:uiPriority w:val="1"/>
    <w:qFormat/>
    <w:rsid w:val="00FE782F"/>
    <w:pPr>
      <w:numPr>
        <w:numId w:val="2"/>
      </w:numPr>
      <w:contextualSpacing/>
    </w:pPr>
  </w:style>
  <w:style w:type="paragraph" w:customStyle="1" w:styleId="Listnum2">
    <w:name w:val="List num 2"/>
    <w:basedOn w:val="Normal"/>
    <w:uiPriority w:val="1"/>
    <w:qFormat/>
    <w:rsid w:val="00117C6B"/>
    <w:pPr>
      <w:numPr>
        <w:ilvl w:val="1"/>
        <w:numId w:val="2"/>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3"/>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F912EF"/>
    <w:pPr>
      <w:keepLines/>
      <w:spacing w:after="120"/>
    </w:pPr>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4"/>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912EF"/>
    <w:pPr>
      <w:numPr>
        <w:ilvl w:val="2"/>
        <w:numId w:val="2"/>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912EF"/>
    <w:pPr>
      <w:numPr>
        <w:ilvl w:val="3"/>
        <w:numId w:val="2"/>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4"/>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unhideWhenUsed/>
    <w:rsid w:val="00946158"/>
    <w:rPr>
      <w:sz w:val="16"/>
      <w:szCs w:val="16"/>
    </w:rPr>
  </w:style>
  <w:style w:type="paragraph" w:styleId="Revision">
    <w:name w:val="Revision"/>
    <w:hidden/>
    <w:uiPriority w:val="99"/>
    <w:semiHidden/>
    <w:rsid w:val="008B06C0"/>
    <w:pPr>
      <w:spacing w:after="0" w:line="240" w:lineRule="auto"/>
    </w:pPr>
    <w:rPr>
      <w:spacing w:val="2"/>
      <w:sz w:val="18"/>
    </w:rPr>
  </w:style>
  <w:style w:type="paragraph" w:styleId="CommentText">
    <w:name w:val="annotation text"/>
    <w:basedOn w:val="Normal"/>
    <w:link w:val="CommentTextChar"/>
    <w:uiPriority w:val="99"/>
    <w:unhideWhenUsed/>
    <w:rsid w:val="00C250DC"/>
    <w:pPr>
      <w:spacing w:line="240" w:lineRule="auto"/>
    </w:pPr>
    <w:rPr>
      <w:sz w:val="20"/>
    </w:rPr>
  </w:style>
  <w:style w:type="character" w:customStyle="1" w:styleId="CommentTextChar">
    <w:name w:val="Comment Text Char"/>
    <w:basedOn w:val="DefaultParagraphFont"/>
    <w:link w:val="CommentText"/>
    <w:uiPriority w:val="99"/>
    <w:rsid w:val="00C250DC"/>
    <w:rPr>
      <w:spacing w:val="2"/>
    </w:rPr>
  </w:style>
  <w:style w:type="paragraph" w:styleId="CommentSubject">
    <w:name w:val="annotation subject"/>
    <w:basedOn w:val="CommentText"/>
    <w:next w:val="CommentText"/>
    <w:link w:val="CommentSubjectChar"/>
    <w:uiPriority w:val="99"/>
    <w:semiHidden/>
    <w:unhideWhenUsed/>
    <w:rsid w:val="00C250DC"/>
    <w:rPr>
      <w:b/>
      <w:bCs/>
    </w:rPr>
  </w:style>
  <w:style w:type="character" w:customStyle="1" w:styleId="CommentSubjectChar">
    <w:name w:val="Comment Subject Char"/>
    <w:basedOn w:val="CommentTextChar"/>
    <w:link w:val="CommentSubject"/>
    <w:uiPriority w:val="99"/>
    <w:semiHidden/>
    <w:rsid w:val="00C250DC"/>
    <w:rPr>
      <w:b/>
      <w:bCs/>
      <w:spacing w:val="2"/>
    </w:rPr>
  </w:style>
  <w:style w:type="paragraph" w:styleId="ListParagraph">
    <w:name w:val="List Paragraph"/>
    <w:basedOn w:val="Normal"/>
    <w:uiPriority w:val="1"/>
    <w:semiHidden/>
    <w:qFormat/>
    <w:rsid w:val="00E43B3A"/>
    <w:pPr>
      <w:ind w:left="720"/>
      <w:contextualSpacing/>
    </w:pPr>
  </w:style>
  <w:style w:type="character" w:styleId="FollowedHyperlink">
    <w:name w:val="FollowedHyperlink"/>
    <w:basedOn w:val="DefaultParagraphFont"/>
    <w:uiPriority w:val="99"/>
    <w:semiHidden/>
    <w:unhideWhenUsed/>
    <w:rsid w:val="00B06729"/>
    <w:rPr>
      <w:color w:val="8A2A2B" w:themeColor="followedHyperlink"/>
      <w:u w:val="single"/>
    </w:rPr>
  </w:style>
  <w:style w:type="character" w:styleId="UnresolvedMention">
    <w:name w:val="Unresolved Mention"/>
    <w:basedOn w:val="DefaultParagraphFont"/>
    <w:uiPriority w:val="99"/>
    <w:semiHidden/>
    <w:unhideWhenUsed/>
    <w:rsid w:val="00B06729"/>
    <w:rPr>
      <w:color w:val="605E5C"/>
      <w:shd w:val="clear" w:color="auto" w:fill="E1DFDD"/>
    </w:rPr>
  </w:style>
  <w:style w:type="paragraph" w:customStyle="1" w:styleId="TableParagraph">
    <w:name w:val="Table Paragraph"/>
    <w:basedOn w:val="Normal"/>
    <w:uiPriority w:val="1"/>
    <w:qFormat/>
    <w:rsid w:val="006368FA"/>
    <w:pPr>
      <w:widowControl w:val="0"/>
      <w:autoSpaceDE w:val="0"/>
      <w:autoSpaceDN w:val="0"/>
      <w:spacing w:before="0" w:after="0" w:line="240" w:lineRule="auto"/>
    </w:pPr>
    <w:rPr>
      <w:rFonts w:ascii="Arial MT" w:eastAsia="Arial MT" w:hAnsi="Arial MT" w:cs="Arial MT"/>
      <w:spacing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tf.vic.gov.au/financial-reporting-policy/model-re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7" ma:contentTypeDescription="Create a new document." ma:contentTypeScope="" ma:versionID="0bd29f4972f0aa59d33e21aa211890df">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2e323248b47ae0d96a708140d7731565"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Raditya Santoso (DTF)</DisplayName>
        <AccountId>972</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CFB205-B71F-40C9-8A3B-D724BA8A14EC}">
  <ds:schemaRefs>
    <ds:schemaRef ds:uri="http://schemas.openxmlformats.org/officeDocument/2006/bibliography"/>
  </ds:schemaRefs>
</ds:datastoreItem>
</file>

<file path=customXml/itemProps2.xml><?xml version="1.0" encoding="utf-8"?>
<ds:datastoreItem xmlns:ds="http://schemas.openxmlformats.org/officeDocument/2006/customXml" ds:itemID="{314D960A-E7FA-4855-B936-83307C15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125FB-A807-455C-9EF2-DA75CD5355CC}">
  <ds:schemaRefs>
    <ds:schemaRef ds:uri="http://schemas.microsoft.com/sharepoint/v3/contenttype/forms"/>
  </ds:schemaRefs>
</ds:datastoreItem>
</file>

<file path=customXml/itemProps4.xml><?xml version="1.0" encoding="utf-8"?>
<ds:datastoreItem xmlns:ds="http://schemas.openxmlformats.org/officeDocument/2006/customXml" ds:itemID="{5A6F638C-0F9C-4F92-9CD1-EB607AEEA557}">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 ds:uri="15b0d6e9-e99b-40a9-aaa3-9b8d7d95b219"/>
  </ds:schemaRefs>
</ds:datastoreItem>
</file>

<file path=customXml/itemProps5.xml><?xml version="1.0" encoding="utf-8"?>
<ds:datastoreItem xmlns:ds="http://schemas.openxmlformats.org/officeDocument/2006/customXml" ds:itemID="{61BA6934-AA3F-4756-8887-3492B6CCC1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90</TotalTime>
  <Pages>9</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 (DTF)</dc:creator>
  <cp:lastModifiedBy>Ryan Arthur (DTF)</cp:lastModifiedBy>
  <cp:revision>23</cp:revision>
  <cp:lastPrinted>2016-03-03T04:13:00Z</cp:lastPrinted>
  <dcterms:created xsi:type="dcterms:W3CDTF">2024-01-02T19:55:00Z</dcterms:created>
  <dcterms:modified xsi:type="dcterms:W3CDTF">2024-05-09T07:04:00Z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lassificationContentMarkingFooterShapeIds">
    <vt:lpwstr>1,2,5</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2023-11-29T03:33:02Z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952555c0-9b6c-4f1e-bccc-2480ea5b8ce5</vt:lpwstr>
  </property>
  <property fmtid="{D5CDD505-2E9C-101B-9397-08002B2CF9AE}" pid="13" name="MSIP_Label_7158ebbd-6c5e-441f-bfc9-4eb8c11e3978_ContentBits">
    <vt:lpwstr>2</vt:lpwstr>
  </property>
  <property fmtid="{D5CDD505-2E9C-101B-9397-08002B2CF9AE}" pid="14" name="ContentTypeId">
    <vt:lpwstr>0x010100B90C5CF1D5BBA04DAA218BE598E345AC</vt:lpwstr>
  </property>
  <property fmtid="{D5CDD505-2E9C-101B-9397-08002B2CF9AE}" pid="15" name="MediaServiceImageTags">
    <vt:lpwstr/>
  </property>
</Properties>
</file>