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B72B4" w:rsidRPr="007A2305" w14:paraId="3D12981C" w14:textId="77777777" w:rsidTr="007A7E6A">
        <w:tc>
          <w:tcPr>
            <w:tcW w:w="9016" w:type="dxa"/>
          </w:tcPr>
          <w:p w14:paraId="68482CF4" w14:textId="77777777" w:rsidR="00BB72B4" w:rsidRPr="007A2305" w:rsidRDefault="00BB72B4">
            <w:pPr>
              <w:rPr>
                <w:rFonts w:ascii="Poppins" w:hAnsi="Poppins" w:cs="Poppins"/>
                <w:color w:val="1F3864" w:themeColor="accent1" w:themeShade="80"/>
                <w:sz w:val="70"/>
                <w:szCs w:val="70"/>
              </w:rPr>
            </w:pPr>
            <w:r w:rsidRPr="007A2305">
              <w:rPr>
                <w:rFonts w:ascii="Poppins" w:hAnsi="Poppins" w:cs="Poppins"/>
                <w:color w:val="1F3864" w:themeColor="accent1" w:themeShade="80"/>
                <w:sz w:val="70"/>
                <w:szCs w:val="70"/>
              </w:rPr>
              <w:t>Bryan Dorn</w:t>
            </w:r>
          </w:p>
          <w:p w14:paraId="72EB0458" w14:textId="29AB0F50" w:rsidR="001838E1" w:rsidRPr="007A2305" w:rsidRDefault="001838E1">
            <w:pPr>
              <w:rPr>
                <w:rFonts w:ascii="Poppins" w:hAnsi="Poppins" w:cs="Poppins"/>
              </w:rPr>
            </w:pPr>
          </w:p>
        </w:tc>
      </w:tr>
      <w:tr w:rsidR="001838E1" w:rsidRPr="001838E1" w14:paraId="5C79A830" w14:textId="77777777" w:rsidTr="007A7E6A">
        <w:tc>
          <w:tcPr>
            <w:tcW w:w="9016" w:type="dxa"/>
          </w:tcPr>
          <w:p w14:paraId="540E53A4" w14:textId="3E0B61EA" w:rsidR="001838E1" w:rsidRPr="001838E1" w:rsidRDefault="001838E1">
            <w:pPr>
              <w:rPr>
                <w:rFonts w:ascii="Poppins" w:hAnsi="Poppins" w:cs="Poppins"/>
                <w:i/>
                <w:iCs/>
              </w:rPr>
            </w:pPr>
            <w:r w:rsidRPr="001838E1">
              <w:rPr>
                <w:rFonts w:ascii="Poppins" w:hAnsi="Poppins" w:cs="Poppins"/>
                <w:i/>
                <w:iCs/>
              </w:rPr>
              <w:t>Accredited Investment Management Facilitator</w:t>
            </w:r>
            <w:r>
              <w:rPr>
                <w:rFonts w:ascii="Poppins" w:hAnsi="Poppins" w:cs="Poppins"/>
                <w:i/>
                <w:iCs/>
              </w:rPr>
              <w:t xml:space="preserve"> </w:t>
            </w:r>
            <w:r w:rsidR="00B51C60">
              <w:rPr>
                <w:rFonts w:ascii="Poppins" w:hAnsi="Poppins" w:cs="Poppins"/>
                <w:i/>
                <w:iCs/>
              </w:rPr>
              <w:t xml:space="preserve">– </w:t>
            </w:r>
            <w:r w:rsidR="0014278D">
              <w:rPr>
                <w:rFonts w:ascii="Poppins" w:hAnsi="Poppins" w:cs="Poppins"/>
                <w:i/>
                <w:iCs/>
              </w:rPr>
              <w:t>s</w:t>
            </w:r>
            <w:r w:rsidR="00B51C60">
              <w:rPr>
                <w:rFonts w:ascii="Poppins" w:hAnsi="Poppins" w:cs="Poppins"/>
                <w:i/>
                <w:iCs/>
              </w:rPr>
              <w:t xml:space="preserve">ecurity </w:t>
            </w:r>
            <w:r w:rsidR="0014278D">
              <w:rPr>
                <w:rFonts w:ascii="Poppins" w:hAnsi="Poppins" w:cs="Poppins"/>
                <w:i/>
                <w:iCs/>
              </w:rPr>
              <w:t>c</w:t>
            </w:r>
            <w:r w:rsidR="002D2084">
              <w:rPr>
                <w:rFonts w:ascii="Poppins" w:hAnsi="Poppins" w:cs="Poppins"/>
                <w:i/>
                <w:iCs/>
              </w:rPr>
              <w:t>leared.</w:t>
            </w:r>
          </w:p>
          <w:p w14:paraId="2306F1DE" w14:textId="23149FBA" w:rsidR="001838E1" w:rsidRPr="001838E1" w:rsidRDefault="001838E1">
            <w:pPr>
              <w:rPr>
                <w:rFonts w:ascii="Poppins" w:hAnsi="Poppins" w:cs="Poppins"/>
              </w:rPr>
            </w:pPr>
          </w:p>
        </w:tc>
      </w:tr>
      <w:tr w:rsidR="007A7E6A" w14:paraId="61CF92EA" w14:textId="77777777" w:rsidTr="007A7E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528545" w14:textId="50A15DF0" w:rsidR="007A7E6A" w:rsidRDefault="007A7E6A">
            <w:pPr>
              <w:rPr>
                <w:rFonts w:ascii="Poppins" w:hAnsi="Poppins" w:cs="Poppins"/>
                <w:color w:val="1F3864" w:themeColor="accent1" w:themeShade="80"/>
              </w:rPr>
            </w:pPr>
            <w:r>
              <w:rPr>
                <w:rFonts w:ascii="Poppins" w:hAnsi="Poppins" w:cs="Poppins"/>
                <w:color w:val="1F3864" w:themeColor="accent1" w:themeShade="80"/>
              </w:rPr>
              <w:t xml:space="preserve">Facilitator </w:t>
            </w:r>
            <w:r w:rsidR="007117B6">
              <w:rPr>
                <w:rFonts w:ascii="Poppins" w:hAnsi="Poppins" w:cs="Poppins"/>
                <w:color w:val="1F3864" w:themeColor="accent1" w:themeShade="80"/>
              </w:rPr>
              <w:t>p</w:t>
            </w:r>
            <w:r>
              <w:rPr>
                <w:rFonts w:ascii="Poppins" w:hAnsi="Poppins" w:cs="Poppins"/>
                <w:color w:val="1F3864" w:themeColor="accent1" w:themeShade="80"/>
              </w:rPr>
              <w:t>rofile</w:t>
            </w:r>
          </w:p>
        </w:tc>
      </w:tr>
    </w:tbl>
    <w:p w14:paraId="6CB63A91" w14:textId="6B7E4CC0" w:rsidR="001838E1" w:rsidRDefault="001838E1" w:rsidP="00FD0D59">
      <w:pPr>
        <w:spacing w:before="160" w:after="0"/>
        <w:jc w:val="both"/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>Bryan is an independent consultant</w:t>
      </w:r>
      <w:r w:rsidR="000F49FB">
        <w:rPr>
          <w:rFonts w:ascii="Poppins" w:hAnsi="Poppins" w:cs="Poppins"/>
          <w:color w:val="000000" w:themeColor="text1"/>
        </w:rPr>
        <w:t xml:space="preserve">, with </w:t>
      </w:r>
      <w:r>
        <w:rPr>
          <w:rFonts w:ascii="Poppins" w:hAnsi="Poppins" w:cs="Poppins"/>
          <w:color w:val="000000" w:themeColor="text1"/>
        </w:rPr>
        <w:t>considerable experience leading transformation initiatives, programme and project support,</w:t>
      </w:r>
      <w:r w:rsidR="007A2305">
        <w:rPr>
          <w:rFonts w:ascii="Poppins" w:hAnsi="Poppins" w:cs="Poppins"/>
          <w:color w:val="000000" w:themeColor="text1"/>
        </w:rPr>
        <w:t xml:space="preserve"> and</w:t>
      </w:r>
      <w:r>
        <w:rPr>
          <w:rFonts w:ascii="Poppins" w:hAnsi="Poppins" w:cs="Poppins"/>
          <w:color w:val="000000" w:themeColor="text1"/>
        </w:rPr>
        <w:t xml:space="preserve"> business case development</w:t>
      </w:r>
      <w:r w:rsidR="007A7E6A">
        <w:rPr>
          <w:rFonts w:ascii="Poppins" w:hAnsi="Poppins" w:cs="Poppins"/>
          <w:color w:val="000000" w:themeColor="text1"/>
        </w:rPr>
        <w:t xml:space="preserve"> across the national security, </w:t>
      </w:r>
      <w:r w:rsidR="00D9205B">
        <w:rPr>
          <w:rFonts w:ascii="Poppins" w:hAnsi="Poppins" w:cs="Poppins"/>
          <w:color w:val="000000" w:themeColor="text1"/>
        </w:rPr>
        <w:t xml:space="preserve">corrections, </w:t>
      </w:r>
      <w:r w:rsidR="000F49FB">
        <w:rPr>
          <w:rFonts w:ascii="Poppins" w:hAnsi="Poppins" w:cs="Poppins"/>
          <w:color w:val="000000" w:themeColor="text1"/>
        </w:rPr>
        <w:t xml:space="preserve">transport </w:t>
      </w:r>
      <w:r w:rsidR="007A7E6A">
        <w:rPr>
          <w:rFonts w:ascii="Poppins" w:hAnsi="Poppins" w:cs="Poppins"/>
          <w:color w:val="000000" w:themeColor="text1"/>
        </w:rPr>
        <w:t>and infrastructure, and health sectors.</w:t>
      </w:r>
    </w:p>
    <w:p w14:paraId="5F1FCC2F" w14:textId="5C73CC01" w:rsidR="00CB11E8" w:rsidRDefault="00C27324" w:rsidP="00541BB7">
      <w:pPr>
        <w:spacing w:before="160"/>
        <w:jc w:val="both"/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>Bryan has served as a business case assurance specialist on the New Zealand Transport Agency delegations investment committee</w:t>
      </w:r>
      <w:r w:rsidR="00152581">
        <w:rPr>
          <w:rFonts w:ascii="Poppins" w:hAnsi="Poppins" w:cs="Poppins"/>
          <w:color w:val="000000" w:themeColor="text1"/>
        </w:rPr>
        <w:t xml:space="preserve"> and</w:t>
      </w:r>
      <w:r w:rsidR="00E67DD0">
        <w:rPr>
          <w:rFonts w:ascii="Poppins" w:hAnsi="Poppins" w:cs="Poppins"/>
          <w:color w:val="000000" w:themeColor="text1"/>
        </w:rPr>
        <w:t xml:space="preserve"> the </w:t>
      </w:r>
      <w:r w:rsidR="00152581">
        <w:rPr>
          <w:rFonts w:ascii="Poppins" w:hAnsi="Poppins" w:cs="Poppins"/>
          <w:color w:val="000000" w:themeColor="text1"/>
        </w:rPr>
        <w:t>New Zealand Treasury reference group.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7324" w14:paraId="54613447" w14:textId="77777777" w:rsidTr="00822E89"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E2A9" w14:textId="70D2A5FC" w:rsidR="00C27324" w:rsidRDefault="00C27324" w:rsidP="00822E89">
            <w:pPr>
              <w:rPr>
                <w:rFonts w:ascii="Poppins" w:hAnsi="Poppins" w:cs="Poppins"/>
                <w:color w:val="1F3864" w:themeColor="accent1" w:themeShade="80"/>
              </w:rPr>
            </w:pPr>
            <w:r>
              <w:rPr>
                <w:rFonts w:ascii="Poppins" w:hAnsi="Poppins" w:cs="Poppins"/>
                <w:color w:val="1F3864" w:themeColor="accent1" w:themeShade="80"/>
              </w:rPr>
              <w:t>Purpose of the ILM</w:t>
            </w:r>
          </w:p>
        </w:tc>
      </w:tr>
    </w:tbl>
    <w:p w14:paraId="0A96FA78" w14:textId="27F7A796" w:rsidR="00676CC7" w:rsidRDefault="00C27324" w:rsidP="00FD0D59">
      <w:pPr>
        <w:spacing w:before="160" w:after="0"/>
        <w:jc w:val="both"/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The ILM </w:t>
      </w:r>
      <w:r w:rsidR="00E67FDC">
        <w:rPr>
          <w:rFonts w:ascii="Poppins" w:hAnsi="Poppins" w:cs="Poppins"/>
          <w:color w:val="000000" w:themeColor="text1"/>
        </w:rPr>
        <w:t>is a</w:t>
      </w:r>
      <w:r w:rsidR="00D9205B">
        <w:rPr>
          <w:rFonts w:ascii="Poppins" w:hAnsi="Poppins" w:cs="Poppins"/>
          <w:color w:val="000000" w:themeColor="text1"/>
        </w:rPr>
        <w:t>n incredibly powerful</w:t>
      </w:r>
      <w:r w:rsidR="000F49FB">
        <w:rPr>
          <w:rFonts w:ascii="Poppins" w:hAnsi="Poppins" w:cs="Poppins"/>
          <w:color w:val="000000" w:themeColor="text1"/>
        </w:rPr>
        <w:t xml:space="preserve"> tool that can form the basis of</w:t>
      </w:r>
      <w:r w:rsidR="00725298">
        <w:rPr>
          <w:rFonts w:ascii="Poppins" w:hAnsi="Poppins" w:cs="Poppins"/>
          <w:color w:val="000000" w:themeColor="text1"/>
        </w:rPr>
        <w:t xml:space="preserve"> investment strategies</w:t>
      </w:r>
      <w:r w:rsidR="000F49FB">
        <w:rPr>
          <w:rFonts w:ascii="Poppins" w:hAnsi="Poppins" w:cs="Poppins"/>
          <w:color w:val="000000" w:themeColor="text1"/>
        </w:rPr>
        <w:t>, feasibility studies, business cases,</w:t>
      </w:r>
      <w:r w:rsidR="00725298">
        <w:rPr>
          <w:rFonts w:ascii="Poppins" w:hAnsi="Poppins" w:cs="Poppins"/>
          <w:color w:val="000000" w:themeColor="text1"/>
        </w:rPr>
        <w:t xml:space="preserve"> and</w:t>
      </w:r>
      <w:r w:rsidR="000F49FB">
        <w:rPr>
          <w:rFonts w:ascii="Poppins" w:hAnsi="Poppins" w:cs="Poppins"/>
          <w:color w:val="000000" w:themeColor="text1"/>
        </w:rPr>
        <w:t xml:space="preserve"> indeed any activity where there is a need</w:t>
      </w:r>
      <w:r w:rsidR="00676CC7">
        <w:rPr>
          <w:rFonts w:ascii="Poppins" w:hAnsi="Poppins" w:cs="Poppins"/>
          <w:color w:val="000000" w:themeColor="text1"/>
        </w:rPr>
        <w:t xml:space="preserve"> explore </w:t>
      </w:r>
      <w:r w:rsidR="000F49FB">
        <w:rPr>
          <w:rFonts w:ascii="Poppins" w:hAnsi="Poppins" w:cs="Poppins"/>
          <w:color w:val="000000" w:themeColor="text1"/>
        </w:rPr>
        <w:t xml:space="preserve">a </w:t>
      </w:r>
      <w:r w:rsidR="00676CC7">
        <w:rPr>
          <w:rFonts w:ascii="Poppins" w:hAnsi="Poppins" w:cs="Poppins"/>
          <w:color w:val="000000" w:themeColor="text1"/>
        </w:rPr>
        <w:t>problem for</w:t>
      </w:r>
      <w:r w:rsidR="000F49FB">
        <w:rPr>
          <w:rFonts w:ascii="Poppins" w:hAnsi="Poppins" w:cs="Poppins"/>
          <w:color w:val="000000" w:themeColor="text1"/>
        </w:rPr>
        <w:t xml:space="preserve"> potential</w:t>
      </w:r>
      <w:r w:rsidR="00676CC7">
        <w:rPr>
          <w:rFonts w:ascii="Poppins" w:hAnsi="Poppins" w:cs="Poppins"/>
          <w:color w:val="000000" w:themeColor="text1"/>
        </w:rPr>
        <w:t xml:space="preserve"> investment and </w:t>
      </w:r>
      <w:r w:rsidR="000F49FB">
        <w:rPr>
          <w:rFonts w:ascii="Poppins" w:hAnsi="Poppins" w:cs="Poppins"/>
          <w:color w:val="000000" w:themeColor="text1"/>
        </w:rPr>
        <w:t xml:space="preserve">identify </w:t>
      </w:r>
      <w:r w:rsidR="00676CC7">
        <w:rPr>
          <w:rFonts w:ascii="Poppins" w:hAnsi="Poppins" w:cs="Poppins"/>
          <w:color w:val="000000" w:themeColor="text1"/>
        </w:rPr>
        <w:t>anticipated benefit</w:t>
      </w:r>
      <w:r w:rsidR="000F49FB">
        <w:rPr>
          <w:rFonts w:ascii="Poppins" w:hAnsi="Poppins" w:cs="Poppins"/>
          <w:color w:val="000000" w:themeColor="text1"/>
        </w:rPr>
        <w:t>s</w:t>
      </w:r>
      <w:r w:rsidR="00676CC7">
        <w:rPr>
          <w:rFonts w:ascii="Poppins" w:hAnsi="Poppins" w:cs="Poppins"/>
          <w:color w:val="000000" w:themeColor="text1"/>
        </w:rPr>
        <w:t xml:space="preserve">. </w:t>
      </w:r>
    </w:p>
    <w:p w14:paraId="1D84360A" w14:textId="4F98F8AF" w:rsidR="008B376B" w:rsidRDefault="000F49FB" w:rsidP="00FD0D59">
      <w:pPr>
        <w:spacing w:before="160" w:after="0"/>
        <w:jc w:val="both"/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A </w:t>
      </w:r>
      <w:r w:rsidR="00830095">
        <w:rPr>
          <w:rFonts w:ascii="Poppins" w:hAnsi="Poppins" w:cs="Poppins"/>
          <w:color w:val="000000" w:themeColor="text1"/>
        </w:rPr>
        <w:t xml:space="preserve">facilitated </w:t>
      </w:r>
      <w:r>
        <w:rPr>
          <w:rFonts w:ascii="Poppins" w:hAnsi="Poppins" w:cs="Poppins"/>
          <w:color w:val="000000" w:themeColor="text1"/>
        </w:rPr>
        <w:t xml:space="preserve">ILM </w:t>
      </w:r>
      <w:r w:rsidR="00830095">
        <w:rPr>
          <w:rFonts w:ascii="Poppins" w:hAnsi="Poppins" w:cs="Poppins"/>
          <w:color w:val="000000" w:themeColor="text1"/>
        </w:rPr>
        <w:t>workshop</w:t>
      </w:r>
      <w:r>
        <w:rPr>
          <w:rFonts w:ascii="Poppins" w:hAnsi="Poppins" w:cs="Poppins"/>
          <w:color w:val="000000" w:themeColor="text1"/>
        </w:rPr>
        <w:t xml:space="preserve"> with key stakeholders</w:t>
      </w:r>
      <w:r w:rsidR="00830095">
        <w:rPr>
          <w:rFonts w:ascii="Poppins" w:hAnsi="Poppins" w:cs="Poppins"/>
          <w:color w:val="000000" w:themeColor="text1"/>
        </w:rPr>
        <w:t xml:space="preserve"> presents multiple advantages</w:t>
      </w:r>
      <w:r w:rsidR="00AD35CB">
        <w:rPr>
          <w:rFonts w:ascii="Poppins" w:hAnsi="Poppins" w:cs="Poppins"/>
          <w:color w:val="000000" w:themeColor="text1"/>
        </w:rPr>
        <w:t xml:space="preserve">, </w:t>
      </w:r>
      <w:r>
        <w:rPr>
          <w:rFonts w:ascii="Poppins" w:hAnsi="Poppins" w:cs="Poppins"/>
          <w:color w:val="000000" w:themeColor="text1"/>
        </w:rPr>
        <w:t xml:space="preserve">including </w:t>
      </w:r>
      <w:r w:rsidR="00AD35CB">
        <w:rPr>
          <w:rFonts w:ascii="Poppins" w:hAnsi="Poppins" w:cs="Poppins"/>
          <w:color w:val="000000" w:themeColor="text1"/>
        </w:rPr>
        <w:t>the opportunity to confirm problem</w:t>
      </w:r>
      <w:r>
        <w:rPr>
          <w:rFonts w:ascii="Poppins" w:hAnsi="Poppins" w:cs="Poppins"/>
          <w:color w:val="000000" w:themeColor="text1"/>
        </w:rPr>
        <w:t>s and opportunities</w:t>
      </w:r>
      <w:r w:rsidR="00AD35CB">
        <w:rPr>
          <w:rFonts w:ascii="Poppins" w:hAnsi="Poppins" w:cs="Poppins"/>
          <w:color w:val="000000" w:themeColor="text1"/>
        </w:rPr>
        <w:t xml:space="preserve">. This allows the scope of </w:t>
      </w:r>
      <w:r>
        <w:rPr>
          <w:rFonts w:ascii="Poppins" w:hAnsi="Poppins" w:cs="Poppins"/>
          <w:color w:val="000000" w:themeColor="text1"/>
        </w:rPr>
        <w:t xml:space="preserve">any </w:t>
      </w:r>
      <w:r w:rsidR="00AD35CB">
        <w:rPr>
          <w:rFonts w:ascii="Poppins" w:hAnsi="Poppins" w:cs="Poppins"/>
          <w:color w:val="000000" w:themeColor="text1"/>
        </w:rPr>
        <w:t>project to be clearly defined</w:t>
      </w:r>
      <w:r w:rsidR="002C7A09">
        <w:rPr>
          <w:rFonts w:ascii="Poppins" w:hAnsi="Poppins" w:cs="Poppins"/>
          <w:color w:val="000000" w:themeColor="text1"/>
        </w:rPr>
        <w:t xml:space="preserve"> before </w:t>
      </w:r>
      <w:r>
        <w:rPr>
          <w:rFonts w:ascii="Poppins" w:hAnsi="Poppins" w:cs="Poppins"/>
          <w:color w:val="000000" w:themeColor="text1"/>
        </w:rPr>
        <w:t xml:space="preserve">diving into the detail and </w:t>
      </w:r>
      <w:r w:rsidR="00E330AE">
        <w:rPr>
          <w:rFonts w:ascii="Poppins" w:hAnsi="Poppins" w:cs="Poppins"/>
          <w:color w:val="000000" w:themeColor="text1"/>
        </w:rPr>
        <w:t>potentially wasting funding.</w:t>
      </w:r>
    </w:p>
    <w:p w14:paraId="1319FA7A" w14:textId="7DC58C8C" w:rsidR="007528FE" w:rsidRDefault="00687185" w:rsidP="00541BB7">
      <w:pPr>
        <w:spacing w:before="160"/>
        <w:jc w:val="both"/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Additionally, the ILM workshop </w:t>
      </w:r>
      <w:r w:rsidR="005339C6">
        <w:rPr>
          <w:rFonts w:ascii="Poppins" w:hAnsi="Poppins" w:cs="Poppins"/>
          <w:color w:val="000000" w:themeColor="text1"/>
        </w:rPr>
        <w:t>identifies benefit</w:t>
      </w:r>
      <w:r w:rsidR="000F49FB">
        <w:rPr>
          <w:rFonts w:ascii="Poppins" w:hAnsi="Poppins" w:cs="Poppins"/>
          <w:color w:val="000000" w:themeColor="text1"/>
        </w:rPr>
        <w:t xml:space="preserve">s to customers and wider stakeholders, which can be </w:t>
      </w:r>
      <w:r w:rsidR="005339C6">
        <w:rPr>
          <w:rFonts w:ascii="Poppins" w:hAnsi="Poppins" w:cs="Poppins"/>
          <w:color w:val="000000" w:themeColor="text1"/>
        </w:rPr>
        <w:t xml:space="preserve">carried forward into </w:t>
      </w:r>
      <w:r w:rsidR="000F49FB">
        <w:rPr>
          <w:rFonts w:ascii="Poppins" w:hAnsi="Poppins" w:cs="Poppins"/>
          <w:color w:val="000000" w:themeColor="text1"/>
        </w:rPr>
        <w:t xml:space="preserve">an </w:t>
      </w:r>
      <w:r w:rsidR="005339C6">
        <w:rPr>
          <w:rFonts w:ascii="Poppins" w:hAnsi="Poppins" w:cs="Poppins"/>
          <w:color w:val="000000" w:themeColor="text1"/>
        </w:rPr>
        <w:t xml:space="preserve">economic case and benefits realisation documents. </w:t>
      </w:r>
      <w:r w:rsidR="000F49FB">
        <w:rPr>
          <w:rFonts w:ascii="Poppins" w:hAnsi="Poppins" w:cs="Poppins"/>
          <w:color w:val="000000" w:themeColor="text1"/>
        </w:rPr>
        <w:t xml:space="preserve"> </w:t>
      </w:r>
      <w:r w:rsidR="005339C6">
        <w:rPr>
          <w:rFonts w:ascii="Poppins" w:hAnsi="Poppins" w:cs="Poppins"/>
          <w:color w:val="000000" w:themeColor="text1"/>
        </w:rPr>
        <w:t>Bryan also utilises the ILM discussion to provide programme and project management guidance</w:t>
      </w:r>
      <w:r w:rsidR="00025B41">
        <w:rPr>
          <w:rFonts w:ascii="Poppins" w:hAnsi="Poppins" w:cs="Poppins"/>
          <w:color w:val="000000" w:themeColor="text1"/>
        </w:rPr>
        <w:t xml:space="preserve"> and business case tailoring,</w:t>
      </w:r>
      <w:r w:rsidR="005339C6">
        <w:rPr>
          <w:rFonts w:ascii="Poppins" w:hAnsi="Poppins" w:cs="Poppins"/>
          <w:color w:val="000000" w:themeColor="text1"/>
        </w:rPr>
        <w:t xml:space="preserve"> if required.</w:t>
      </w:r>
      <w:r w:rsidR="00AA23A7">
        <w:rPr>
          <w:rFonts w:ascii="Poppins" w:hAnsi="Poppins" w:cs="Poppins"/>
          <w:color w:val="000000" w:themeColor="text1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A7E6A" w14:paraId="5FC8485F" w14:textId="77777777" w:rsidTr="00AB75A6"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14D1FA" w14:textId="0514145B" w:rsidR="007A7E6A" w:rsidRDefault="007A7E6A" w:rsidP="00AB75A6">
            <w:pPr>
              <w:rPr>
                <w:rFonts w:ascii="Poppins" w:hAnsi="Poppins" w:cs="Poppins"/>
                <w:color w:val="1F3864" w:themeColor="accent1" w:themeShade="80"/>
              </w:rPr>
            </w:pPr>
            <w:r>
              <w:rPr>
                <w:rFonts w:ascii="Poppins" w:hAnsi="Poppins" w:cs="Poppins"/>
                <w:color w:val="1F3864" w:themeColor="accent1" w:themeShade="80"/>
              </w:rPr>
              <w:t xml:space="preserve">Facilitator </w:t>
            </w:r>
            <w:r w:rsidR="007117B6">
              <w:rPr>
                <w:rFonts w:ascii="Poppins" w:hAnsi="Poppins" w:cs="Poppins"/>
                <w:color w:val="1F3864" w:themeColor="accent1" w:themeShade="80"/>
              </w:rPr>
              <w:t>e</w:t>
            </w:r>
            <w:r>
              <w:rPr>
                <w:rFonts w:ascii="Poppins" w:hAnsi="Poppins" w:cs="Poppins"/>
                <w:color w:val="1F3864" w:themeColor="accent1" w:themeShade="80"/>
              </w:rPr>
              <w:t>xperience</w:t>
            </w:r>
          </w:p>
        </w:tc>
      </w:tr>
    </w:tbl>
    <w:p w14:paraId="21482042" w14:textId="44562501" w:rsidR="00AA0386" w:rsidRDefault="00B1516B" w:rsidP="00D53701">
      <w:pPr>
        <w:spacing w:before="160" w:after="0"/>
        <w:jc w:val="both"/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Bryan has delivered approximately 100 </w:t>
      </w:r>
      <w:r w:rsidR="007528FE">
        <w:rPr>
          <w:rFonts w:ascii="Poppins" w:hAnsi="Poppins" w:cs="Poppins"/>
          <w:color w:val="000000" w:themeColor="text1"/>
        </w:rPr>
        <w:t>facilitated workshops</w:t>
      </w:r>
      <w:r w:rsidR="0012650D">
        <w:rPr>
          <w:rFonts w:ascii="Poppins" w:hAnsi="Poppins" w:cs="Poppins"/>
          <w:color w:val="000000" w:themeColor="text1"/>
        </w:rPr>
        <w:t xml:space="preserve"> involving interagency and international partners.</w:t>
      </w:r>
      <w:r w:rsidR="00AB1569">
        <w:rPr>
          <w:rFonts w:ascii="Poppins" w:hAnsi="Poppins" w:cs="Poppins"/>
          <w:color w:val="000000" w:themeColor="text1"/>
        </w:rPr>
        <w:t xml:space="preserve"> </w:t>
      </w:r>
      <w:r w:rsidR="00AA0386">
        <w:rPr>
          <w:rFonts w:ascii="Poppins" w:hAnsi="Poppins" w:cs="Poppins"/>
          <w:color w:val="000000" w:themeColor="text1"/>
        </w:rPr>
        <w:t>Previous clients include:</w:t>
      </w:r>
    </w:p>
    <w:p w14:paraId="5FDEEEE0" w14:textId="090238BC" w:rsidR="00B1516B" w:rsidRDefault="00AA0386" w:rsidP="00AA0386">
      <w:pPr>
        <w:pStyle w:val="ListParagraph"/>
        <w:numPr>
          <w:ilvl w:val="0"/>
          <w:numId w:val="4"/>
        </w:numPr>
        <w:spacing w:before="160" w:after="0"/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>Department of Transport</w:t>
      </w:r>
    </w:p>
    <w:p w14:paraId="1B660D08" w14:textId="6363E9E1" w:rsidR="00AA0386" w:rsidRDefault="00AA0386" w:rsidP="00AA0386">
      <w:pPr>
        <w:pStyle w:val="ListParagraph"/>
        <w:numPr>
          <w:ilvl w:val="0"/>
          <w:numId w:val="4"/>
        </w:numPr>
        <w:spacing w:before="160" w:after="0"/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>Department of Prime Minister and Cabinet</w:t>
      </w:r>
    </w:p>
    <w:p w14:paraId="0D8DFDF1" w14:textId="3521BBE4" w:rsidR="00AA0386" w:rsidRDefault="00AA0386" w:rsidP="00AA0386">
      <w:pPr>
        <w:pStyle w:val="ListParagraph"/>
        <w:numPr>
          <w:ilvl w:val="0"/>
          <w:numId w:val="4"/>
        </w:numPr>
        <w:spacing w:before="160" w:after="0"/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>New Zealand Defence Force.</w:t>
      </w:r>
    </w:p>
    <w:p w14:paraId="38C03329" w14:textId="77777777" w:rsidR="00541BB7" w:rsidRDefault="00541BB7" w:rsidP="00541BB7">
      <w:pPr>
        <w:pStyle w:val="ListParagraph"/>
        <w:spacing w:before="160" w:after="0"/>
        <w:ind w:left="783"/>
        <w:rPr>
          <w:rFonts w:ascii="Poppins" w:hAnsi="Poppins" w:cs="Poppins"/>
          <w:color w:val="000000" w:themeColor="text1"/>
        </w:rPr>
      </w:pPr>
    </w:p>
    <w:p w14:paraId="628E2466" w14:textId="647DD348" w:rsidR="008E7210" w:rsidRDefault="00541BB7" w:rsidP="001E37A0">
      <w:pPr>
        <w:pBdr>
          <w:bottom w:val="single" w:sz="4" w:space="1" w:color="auto"/>
        </w:pBdr>
        <w:spacing w:before="160" w:after="0"/>
        <w:rPr>
          <w:rFonts w:ascii="Poppins" w:hAnsi="Poppins" w:cs="Poppins"/>
          <w:color w:val="1F3864" w:themeColor="accent1" w:themeShade="80"/>
        </w:rPr>
      </w:pPr>
      <w:r>
        <w:rPr>
          <w:rFonts w:ascii="Poppins" w:hAnsi="Poppins" w:cs="Poppins"/>
          <w:color w:val="1F3864" w:themeColor="accent1" w:themeShade="80"/>
        </w:rPr>
        <w:lastRenderedPageBreak/>
        <w:t xml:space="preserve"> </w:t>
      </w:r>
      <w:r w:rsidR="008E7210">
        <w:rPr>
          <w:rFonts w:ascii="Poppins" w:hAnsi="Poppins" w:cs="Poppins"/>
          <w:color w:val="1F3864" w:themeColor="accent1" w:themeShade="80"/>
        </w:rPr>
        <w:t>Additional experience</w:t>
      </w:r>
    </w:p>
    <w:p w14:paraId="6C05ADDC" w14:textId="0AF70C60" w:rsidR="008E7210" w:rsidRDefault="008E7210" w:rsidP="008E7210">
      <w:pPr>
        <w:spacing w:before="160" w:after="0"/>
        <w:jc w:val="both"/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While Bryan has been an accredited ILM facilitator since 2018, he also </w:t>
      </w:r>
      <w:r w:rsidR="00AB37F6">
        <w:rPr>
          <w:rFonts w:ascii="Poppins" w:hAnsi="Poppins" w:cs="Poppins"/>
          <w:color w:val="000000" w:themeColor="text1"/>
        </w:rPr>
        <w:t>has deep portfolio, programme and project management knowledge, governance experience, and delivered multiple business cases across</w:t>
      </w:r>
      <w:r w:rsidR="00005929">
        <w:rPr>
          <w:rFonts w:ascii="Poppins" w:hAnsi="Poppins" w:cs="Poppins"/>
          <w:color w:val="000000" w:themeColor="text1"/>
        </w:rPr>
        <w:t xml:space="preserve"> government</w:t>
      </w:r>
      <w:r w:rsidR="00AB37F6">
        <w:rPr>
          <w:rFonts w:ascii="Poppins" w:hAnsi="Poppins" w:cs="Poppins"/>
          <w:color w:val="000000" w:themeColor="text1"/>
        </w:rPr>
        <w:t>.</w:t>
      </w:r>
      <w:r w:rsidR="004805B0">
        <w:rPr>
          <w:rFonts w:ascii="Poppins" w:hAnsi="Poppins" w:cs="Poppins"/>
          <w:color w:val="000000" w:themeColor="text1"/>
        </w:rPr>
        <w:t xml:space="preserve"> </w:t>
      </w:r>
      <w:r w:rsidR="009E5192">
        <w:rPr>
          <w:rFonts w:ascii="Poppins" w:hAnsi="Poppins" w:cs="Poppins"/>
          <w:color w:val="000000" w:themeColor="text1"/>
        </w:rPr>
        <w:t>A sample of his additional experience includes:</w:t>
      </w:r>
    </w:p>
    <w:p w14:paraId="64391608" w14:textId="0C9496D2" w:rsidR="009E5192" w:rsidRDefault="009B4124" w:rsidP="009B4124">
      <w:pPr>
        <w:pStyle w:val="ListParagraph"/>
        <w:numPr>
          <w:ilvl w:val="0"/>
          <w:numId w:val="5"/>
        </w:numPr>
        <w:spacing w:before="160" w:after="0"/>
        <w:jc w:val="both"/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>Project manager for $3BN investment</w:t>
      </w:r>
      <w:r w:rsidR="00005929">
        <w:rPr>
          <w:rFonts w:ascii="Poppins" w:hAnsi="Poppins" w:cs="Poppins"/>
          <w:color w:val="000000" w:themeColor="text1"/>
        </w:rPr>
        <w:t>.</w:t>
      </w:r>
    </w:p>
    <w:p w14:paraId="27D39985" w14:textId="738C117B" w:rsidR="009B4124" w:rsidRDefault="00A52242" w:rsidP="009B4124">
      <w:pPr>
        <w:pStyle w:val="ListParagraph"/>
        <w:numPr>
          <w:ilvl w:val="0"/>
          <w:numId w:val="5"/>
        </w:numPr>
        <w:spacing w:before="160" w:after="0"/>
        <w:jc w:val="both"/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Delivered high risk assurance assessments for billion-dollar </w:t>
      </w:r>
      <w:r w:rsidR="00560FE7">
        <w:rPr>
          <w:rFonts w:ascii="Poppins" w:hAnsi="Poppins" w:cs="Poppins"/>
          <w:color w:val="000000" w:themeColor="text1"/>
        </w:rPr>
        <w:t xml:space="preserve">roading and </w:t>
      </w:r>
      <w:r>
        <w:rPr>
          <w:rFonts w:ascii="Poppins" w:hAnsi="Poppins" w:cs="Poppins"/>
          <w:color w:val="000000" w:themeColor="text1"/>
        </w:rPr>
        <w:t xml:space="preserve">infrastructure </w:t>
      </w:r>
      <w:r w:rsidR="004A441F">
        <w:rPr>
          <w:rFonts w:ascii="Poppins" w:hAnsi="Poppins" w:cs="Poppins"/>
          <w:color w:val="000000" w:themeColor="text1"/>
        </w:rPr>
        <w:t>projects</w:t>
      </w:r>
      <w:r w:rsidR="001E37A0">
        <w:rPr>
          <w:rFonts w:ascii="Poppins" w:hAnsi="Poppins" w:cs="Poppins"/>
          <w:color w:val="000000" w:themeColor="text1"/>
        </w:rPr>
        <w:t>.</w:t>
      </w:r>
    </w:p>
    <w:p w14:paraId="76982B11" w14:textId="64C17BFA" w:rsidR="00A52242" w:rsidRDefault="004A441F" w:rsidP="009B4124">
      <w:pPr>
        <w:pStyle w:val="ListParagraph"/>
        <w:numPr>
          <w:ilvl w:val="0"/>
          <w:numId w:val="5"/>
        </w:numPr>
        <w:spacing w:before="160" w:after="0"/>
        <w:jc w:val="both"/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>Delivered business case transformation programmes</w:t>
      </w:r>
      <w:r w:rsidR="001E37A0">
        <w:rPr>
          <w:rFonts w:ascii="Poppins" w:hAnsi="Poppins" w:cs="Poppins"/>
          <w:color w:val="000000" w:themeColor="text1"/>
        </w:rPr>
        <w:t>.</w:t>
      </w:r>
    </w:p>
    <w:p w14:paraId="2ECB8197" w14:textId="39ED6ED4" w:rsidR="004A441F" w:rsidRDefault="001E37A0" w:rsidP="009B4124">
      <w:pPr>
        <w:pStyle w:val="ListParagraph"/>
        <w:numPr>
          <w:ilvl w:val="0"/>
          <w:numId w:val="5"/>
        </w:numPr>
        <w:spacing w:before="160" w:after="0"/>
        <w:jc w:val="both"/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>Delivered business case and programme management training.</w:t>
      </w:r>
    </w:p>
    <w:p w14:paraId="096FD905" w14:textId="2FCFE1A4" w:rsidR="00683175" w:rsidRPr="00683175" w:rsidRDefault="001E37A0" w:rsidP="00541BB7">
      <w:pPr>
        <w:pStyle w:val="ListParagraph"/>
        <w:numPr>
          <w:ilvl w:val="0"/>
          <w:numId w:val="5"/>
        </w:numPr>
        <w:spacing w:before="160"/>
        <w:ind w:left="782" w:hanging="357"/>
        <w:jc w:val="both"/>
        <w:rPr>
          <w:rFonts w:ascii="Poppins" w:hAnsi="Poppins" w:cs="Poppins"/>
          <w:color w:val="1F3864" w:themeColor="accent1" w:themeShade="80"/>
        </w:rPr>
      </w:pPr>
      <w:r w:rsidRPr="001E37A0">
        <w:rPr>
          <w:rFonts w:ascii="Poppins" w:hAnsi="Poppins" w:cs="Poppins"/>
          <w:color w:val="000000" w:themeColor="text1"/>
        </w:rPr>
        <w:t>Served on infrastructure governance steering groups</w:t>
      </w:r>
      <w:r>
        <w:rPr>
          <w:rFonts w:ascii="Poppins" w:hAnsi="Poppins" w:cs="Poppins"/>
          <w:color w:val="000000" w:themeColor="text1"/>
        </w:rPr>
        <w:t>.</w:t>
      </w:r>
    </w:p>
    <w:p w14:paraId="4F613C6B" w14:textId="343EEA4A" w:rsidR="00683175" w:rsidRDefault="00683175" w:rsidP="00683175">
      <w:pPr>
        <w:pBdr>
          <w:bottom w:val="single" w:sz="4" w:space="1" w:color="auto"/>
        </w:pBdr>
        <w:spacing w:before="160" w:after="0"/>
        <w:rPr>
          <w:rFonts w:ascii="Poppins" w:hAnsi="Poppins" w:cs="Poppins"/>
          <w:color w:val="1F3864" w:themeColor="accent1" w:themeShade="80"/>
        </w:rPr>
      </w:pPr>
      <w:r>
        <w:rPr>
          <w:rFonts w:ascii="Poppins" w:hAnsi="Poppins" w:cs="Poppins"/>
          <w:color w:val="1F3864" w:themeColor="accent1" w:themeShade="80"/>
        </w:rPr>
        <w:t>Sect</w:t>
      </w:r>
      <w:r w:rsidR="006C220A">
        <w:rPr>
          <w:rFonts w:ascii="Poppins" w:hAnsi="Poppins" w:cs="Poppins"/>
          <w:color w:val="1F3864" w:themeColor="accent1" w:themeShade="80"/>
        </w:rPr>
        <w:t>or</w:t>
      </w:r>
      <w:r>
        <w:rPr>
          <w:rFonts w:ascii="Poppins" w:hAnsi="Poppins" w:cs="Poppins"/>
          <w:color w:val="1F3864" w:themeColor="accent1" w:themeShade="80"/>
        </w:rPr>
        <w:t xml:space="preserve"> knowledge</w:t>
      </w:r>
    </w:p>
    <w:p w14:paraId="1FDB551B" w14:textId="0E67E340" w:rsidR="00263C27" w:rsidRDefault="00683175" w:rsidP="00683175">
      <w:pPr>
        <w:spacing w:before="160" w:after="0"/>
        <w:jc w:val="both"/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>Bryan</w:t>
      </w:r>
      <w:r w:rsidR="003A1933">
        <w:rPr>
          <w:rFonts w:ascii="Poppins" w:hAnsi="Poppins" w:cs="Poppins"/>
          <w:color w:val="000000" w:themeColor="text1"/>
        </w:rPr>
        <w:t xml:space="preserve"> combines his ILM knowledge with</w:t>
      </w:r>
      <w:r w:rsidR="007658CC">
        <w:rPr>
          <w:rFonts w:ascii="Poppins" w:hAnsi="Poppins" w:cs="Poppins"/>
          <w:color w:val="000000" w:themeColor="text1"/>
        </w:rPr>
        <w:t xml:space="preserve"> practical</w:t>
      </w:r>
      <w:r>
        <w:rPr>
          <w:rFonts w:ascii="Poppins" w:hAnsi="Poppins" w:cs="Poppins"/>
          <w:color w:val="000000" w:themeColor="text1"/>
        </w:rPr>
        <w:t xml:space="preserve"> </w:t>
      </w:r>
      <w:r w:rsidR="006A0A7D">
        <w:rPr>
          <w:rFonts w:ascii="Poppins" w:hAnsi="Poppins" w:cs="Poppins"/>
          <w:color w:val="000000" w:themeColor="text1"/>
        </w:rPr>
        <w:t>consulting experience</w:t>
      </w:r>
      <w:r>
        <w:rPr>
          <w:rFonts w:ascii="Poppins" w:hAnsi="Poppins" w:cs="Poppins"/>
          <w:color w:val="000000" w:themeColor="text1"/>
        </w:rPr>
        <w:t xml:space="preserve"> across New Zealand and Australia</w:t>
      </w:r>
      <w:r w:rsidR="006A0A7D">
        <w:rPr>
          <w:rFonts w:ascii="Poppins" w:hAnsi="Poppins" w:cs="Poppins"/>
          <w:color w:val="000000" w:themeColor="text1"/>
        </w:rPr>
        <w:t xml:space="preserve"> to</w:t>
      </w:r>
      <w:r w:rsidR="00CD0731">
        <w:rPr>
          <w:rFonts w:ascii="Poppins" w:hAnsi="Poppins" w:cs="Poppins"/>
          <w:color w:val="000000" w:themeColor="text1"/>
        </w:rPr>
        <w:t xml:space="preserve"> </w:t>
      </w:r>
      <w:r w:rsidR="002D2084">
        <w:rPr>
          <w:rFonts w:ascii="Poppins" w:hAnsi="Poppins" w:cs="Poppins"/>
          <w:color w:val="000000" w:themeColor="text1"/>
        </w:rPr>
        <w:t>facilitate an in-depth and</w:t>
      </w:r>
      <w:r w:rsidR="00263C27">
        <w:rPr>
          <w:rFonts w:ascii="Poppins" w:hAnsi="Poppins" w:cs="Poppins"/>
          <w:color w:val="000000" w:themeColor="text1"/>
        </w:rPr>
        <w:t xml:space="preserve"> valuable discussion. Deep sector knowledge includes:</w:t>
      </w:r>
    </w:p>
    <w:p w14:paraId="5C5664E7" w14:textId="360FBCD0" w:rsidR="00263C27" w:rsidRDefault="00263C27" w:rsidP="00263C27">
      <w:pPr>
        <w:pStyle w:val="ListParagraph"/>
        <w:numPr>
          <w:ilvl w:val="0"/>
          <w:numId w:val="6"/>
        </w:numPr>
        <w:spacing w:before="160" w:after="0"/>
        <w:jc w:val="both"/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>Land transport and infrastructure</w:t>
      </w:r>
    </w:p>
    <w:p w14:paraId="5209B1DC" w14:textId="2E35480F" w:rsidR="00756223" w:rsidRDefault="002D2084" w:rsidP="00263C27">
      <w:pPr>
        <w:pStyle w:val="ListParagraph"/>
        <w:numPr>
          <w:ilvl w:val="0"/>
          <w:numId w:val="6"/>
        </w:numPr>
        <w:spacing w:before="160" w:after="0"/>
        <w:jc w:val="both"/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>Health infrastructure</w:t>
      </w:r>
    </w:p>
    <w:p w14:paraId="7F4273DA" w14:textId="0F813B4E" w:rsidR="002D2084" w:rsidRDefault="002D2084" w:rsidP="00263C27">
      <w:pPr>
        <w:pStyle w:val="ListParagraph"/>
        <w:numPr>
          <w:ilvl w:val="0"/>
          <w:numId w:val="6"/>
        </w:numPr>
        <w:spacing w:before="160" w:after="0"/>
        <w:jc w:val="both"/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>Corrections estate</w:t>
      </w:r>
    </w:p>
    <w:p w14:paraId="57354BA2" w14:textId="40A2B6C3" w:rsidR="00263C27" w:rsidRDefault="00131D06" w:rsidP="00263C27">
      <w:pPr>
        <w:pStyle w:val="ListParagraph"/>
        <w:numPr>
          <w:ilvl w:val="0"/>
          <w:numId w:val="6"/>
        </w:numPr>
        <w:spacing w:before="160" w:after="0"/>
        <w:jc w:val="both"/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>Defence infrastructure</w:t>
      </w:r>
      <w:r w:rsidR="007658CC">
        <w:rPr>
          <w:rFonts w:ascii="Poppins" w:hAnsi="Poppins" w:cs="Poppins"/>
          <w:color w:val="000000" w:themeColor="text1"/>
        </w:rPr>
        <w:t xml:space="preserve"> and capital projects</w:t>
      </w:r>
    </w:p>
    <w:p w14:paraId="31EB2A2C" w14:textId="39236242" w:rsidR="002D2084" w:rsidRDefault="00131D06" w:rsidP="00541BB7">
      <w:pPr>
        <w:pStyle w:val="ListParagraph"/>
        <w:numPr>
          <w:ilvl w:val="0"/>
          <w:numId w:val="6"/>
        </w:numPr>
        <w:spacing w:before="160"/>
        <w:ind w:left="714" w:hanging="357"/>
        <w:jc w:val="both"/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>Cyber</w:t>
      </w:r>
      <w:r w:rsidR="00756223">
        <w:rPr>
          <w:rFonts w:ascii="Poppins" w:hAnsi="Poppins" w:cs="Poppins"/>
          <w:color w:val="000000" w:themeColor="text1"/>
        </w:rPr>
        <w:t xml:space="preserve"> and intelligence</w:t>
      </w:r>
    </w:p>
    <w:p w14:paraId="7C67EAA6" w14:textId="398E037E" w:rsidR="008C7719" w:rsidRDefault="008C7719" w:rsidP="008C7719">
      <w:pPr>
        <w:pBdr>
          <w:bottom w:val="single" w:sz="4" w:space="1" w:color="auto"/>
        </w:pBdr>
        <w:spacing w:before="160" w:after="0"/>
        <w:rPr>
          <w:rFonts w:ascii="Poppins" w:hAnsi="Poppins" w:cs="Poppins"/>
          <w:color w:val="1F3864" w:themeColor="accent1" w:themeShade="80"/>
        </w:rPr>
      </w:pPr>
      <w:r>
        <w:rPr>
          <w:rFonts w:ascii="Poppins" w:hAnsi="Poppins" w:cs="Poppins"/>
          <w:color w:val="1F3864" w:themeColor="accent1" w:themeShade="80"/>
        </w:rPr>
        <w:t>Qualifications</w:t>
      </w:r>
    </w:p>
    <w:p w14:paraId="39A1E5BB" w14:textId="10030579" w:rsidR="008C7719" w:rsidRDefault="008C7719" w:rsidP="008C7719">
      <w:pPr>
        <w:spacing w:before="160" w:after="0"/>
        <w:jc w:val="both"/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>Bryan has the following accreditations:</w:t>
      </w:r>
    </w:p>
    <w:p w14:paraId="6365B7F0" w14:textId="5BD8381A" w:rsidR="008C7719" w:rsidRDefault="008C7719" w:rsidP="008C7719">
      <w:pPr>
        <w:pStyle w:val="ListParagraph"/>
        <w:numPr>
          <w:ilvl w:val="0"/>
          <w:numId w:val="7"/>
        </w:numPr>
        <w:spacing w:before="160" w:after="0"/>
        <w:jc w:val="both"/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>Better business case – practitioner</w:t>
      </w:r>
    </w:p>
    <w:p w14:paraId="00BAD167" w14:textId="52FD55FA" w:rsidR="008C7719" w:rsidRDefault="008C7719" w:rsidP="008C7719">
      <w:pPr>
        <w:pStyle w:val="ListParagraph"/>
        <w:numPr>
          <w:ilvl w:val="0"/>
          <w:numId w:val="7"/>
        </w:numPr>
        <w:spacing w:before="160" w:after="0"/>
        <w:jc w:val="both"/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>Change management – practitioner</w:t>
      </w:r>
    </w:p>
    <w:p w14:paraId="170496B7" w14:textId="61068A87" w:rsidR="008C7719" w:rsidRDefault="008C7719" w:rsidP="008C7719">
      <w:pPr>
        <w:pStyle w:val="ListParagraph"/>
        <w:numPr>
          <w:ilvl w:val="0"/>
          <w:numId w:val="7"/>
        </w:numPr>
        <w:spacing w:before="160" w:after="0"/>
        <w:jc w:val="both"/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>Prince 2</w:t>
      </w:r>
    </w:p>
    <w:p w14:paraId="4478E7E8" w14:textId="5A073198" w:rsidR="008C7719" w:rsidRDefault="008C7719" w:rsidP="008C7719">
      <w:pPr>
        <w:pStyle w:val="ListParagraph"/>
        <w:numPr>
          <w:ilvl w:val="0"/>
          <w:numId w:val="7"/>
        </w:numPr>
        <w:spacing w:before="160" w:after="0"/>
        <w:jc w:val="both"/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>Managing successful programmes</w:t>
      </w:r>
    </w:p>
    <w:p w14:paraId="7F2D7697" w14:textId="4215D132" w:rsidR="008C7719" w:rsidRDefault="008C7719" w:rsidP="008C7719">
      <w:pPr>
        <w:pStyle w:val="ListParagraph"/>
        <w:numPr>
          <w:ilvl w:val="0"/>
          <w:numId w:val="7"/>
        </w:numPr>
        <w:spacing w:before="160" w:after="0"/>
        <w:jc w:val="both"/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>Management of portfolios</w:t>
      </w:r>
    </w:p>
    <w:p w14:paraId="49BB39F3" w14:textId="3C681A43" w:rsidR="001E750F" w:rsidRDefault="001E750F" w:rsidP="008C7719">
      <w:pPr>
        <w:pStyle w:val="ListParagraph"/>
        <w:numPr>
          <w:ilvl w:val="0"/>
          <w:numId w:val="7"/>
        </w:numPr>
        <w:spacing w:before="160" w:after="0"/>
        <w:jc w:val="both"/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>Multi criteria decision analysis</w:t>
      </w:r>
    </w:p>
    <w:p w14:paraId="1EC46D20" w14:textId="10ED26F3" w:rsidR="008C7719" w:rsidRDefault="008C7719" w:rsidP="00541BB7">
      <w:pPr>
        <w:pStyle w:val="ListParagraph"/>
        <w:numPr>
          <w:ilvl w:val="0"/>
          <w:numId w:val="7"/>
        </w:numPr>
        <w:spacing w:before="160"/>
        <w:ind w:left="714" w:hanging="357"/>
        <w:jc w:val="both"/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>New Zealand Treasury Gateway reviewer</w:t>
      </w:r>
      <w:r w:rsidR="00541BB7">
        <w:rPr>
          <w:rFonts w:ascii="Poppins" w:hAnsi="Poppins" w:cs="Poppins"/>
          <w:color w:val="000000" w:themeColor="text1"/>
        </w:rPr>
        <w:t>.</w:t>
      </w:r>
    </w:p>
    <w:p w14:paraId="431AA139" w14:textId="7A9E72AE" w:rsidR="005339C6" w:rsidRDefault="005339C6" w:rsidP="001E37A0">
      <w:pPr>
        <w:pBdr>
          <w:bottom w:val="single" w:sz="4" w:space="1" w:color="auto"/>
        </w:pBdr>
        <w:rPr>
          <w:rFonts w:ascii="Poppins" w:hAnsi="Poppins" w:cs="Poppins"/>
          <w:color w:val="1F3864" w:themeColor="accent1" w:themeShade="80"/>
        </w:rPr>
      </w:pPr>
      <w:r>
        <w:rPr>
          <w:rFonts w:ascii="Poppins" w:hAnsi="Poppins" w:cs="Poppins"/>
          <w:color w:val="1F3864" w:themeColor="accent1" w:themeShade="80"/>
        </w:rPr>
        <w:t>Indicative pricing</w:t>
      </w:r>
    </w:p>
    <w:p w14:paraId="272E81CB" w14:textId="7D4D1DC0" w:rsidR="005339C6" w:rsidRDefault="00DD48D9" w:rsidP="00D53701">
      <w:pPr>
        <w:spacing w:before="160" w:after="0"/>
        <w:jc w:val="both"/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Indicative costs for each workshop are from $4,000 (exec GST) per workshop. This includes </w:t>
      </w:r>
      <w:r w:rsidR="004266C7">
        <w:rPr>
          <w:rFonts w:ascii="Poppins" w:hAnsi="Poppins" w:cs="Poppins"/>
          <w:color w:val="000000" w:themeColor="text1"/>
        </w:rPr>
        <w:t xml:space="preserve">the required time for preparation, pre-brief to the project manager and SRO, and production of the ILM outputs. </w:t>
      </w:r>
    </w:p>
    <w:p w14:paraId="02B8C58C" w14:textId="0E857A2E" w:rsidR="008B395F" w:rsidRDefault="004266C7" w:rsidP="00541BB7">
      <w:pPr>
        <w:spacing w:before="160"/>
        <w:jc w:val="both"/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lastRenderedPageBreak/>
        <w:t>While Bryan is based in Wellington, he is available to travel within Australia and New Zealand, at cost.</w:t>
      </w:r>
    </w:p>
    <w:p w14:paraId="54D232EF" w14:textId="5EA45F34" w:rsidR="008B395F" w:rsidRDefault="008B395F" w:rsidP="002C7A09">
      <w:pPr>
        <w:pBdr>
          <w:bottom w:val="single" w:sz="4" w:space="1" w:color="auto"/>
        </w:pBdr>
        <w:rPr>
          <w:rFonts w:ascii="Poppins" w:hAnsi="Poppins" w:cs="Poppins"/>
          <w:color w:val="1F3864" w:themeColor="accent1" w:themeShade="80"/>
        </w:rPr>
      </w:pPr>
      <w:r>
        <w:rPr>
          <w:rFonts w:ascii="Poppins" w:hAnsi="Poppins" w:cs="Poppins"/>
          <w:color w:val="1F3864" w:themeColor="accent1" w:themeShade="80"/>
        </w:rPr>
        <w:t>Testimonials &amp; references</w:t>
      </w:r>
    </w:p>
    <w:p w14:paraId="294838BC" w14:textId="77777777" w:rsidR="00B030E8" w:rsidRDefault="008B395F" w:rsidP="002C7A09">
      <w:pPr>
        <w:spacing w:before="160" w:after="0"/>
        <w:jc w:val="both"/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References are available upon request. </w:t>
      </w:r>
    </w:p>
    <w:p w14:paraId="1EF8EAB2" w14:textId="50AD7401" w:rsidR="008B395F" w:rsidRDefault="009C3E9B" w:rsidP="002C7A09">
      <w:pPr>
        <w:spacing w:before="160" w:after="0"/>
        <w:jc w:val="both"/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>The following testimonial is available on Bryan’s linkedin account.</w:t>
      </w:r>
    </w:p>
    <w:p w14:paraId="7AF03778" w14:textId="36D97DF1" w:rsidR="008B395F" w:rsidRDefault="00DB57CE" w:rsidP="00541BB7">
      <w:pPr>
        <w:spacing w:before="160"/>
        <w:jc w:val="both"/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>“Bryan facilitated an investment logic mapping workshop for our project under tight timeframes. It enabled key stakeholders to agree on a clear path forward and has contributed significantly to the vision for change for a particular part of our business” – Department of Prime Minister and Cabinet.</w:t>
      </w:r>
    </w:p>
    <w:p w14:paraId="230F39F0" w14:textId="23B81595" w:rsidR="007A7E6A" w:rsidRDefault="0074049B" w:rsidP="007A7E6A">
      <w:pPr>
        <w:pBdr>
          <w:bottom w:val="single" w:sz="4" w:space="1" w:color="auto"/>
        </w:pBdr>
        <w:rPr>
          <w:rFonts w:ascii="Poppins" w:hAnsi="Poppins" w:cs="Poppins"/>
          <w:color w:val="1F3864" w:themeColor="accent1" w:themeShade="80"/>
        </w:rPr>
      </w:pPr>
      <w:r>
        <w:rPr>
          <w:rFonts w:ascii="Poppins" w:hAnsi="Poppins" w:cs="Poppins"/>
          <w:color w:val="1F3864" w:themeColor="accent1" w:themeShade="80"/>
        </w:rPr>
        <w:t>Contact details</w:t>
      </w:r>
    </w:p>
    <w:p w14:paraId="176A539E" w14:textId="660E13A6" w:rsidR="00AF2AB1" w:rsidRDefault="0074049B" w:rsidP="00FD0D59">
      <w:pPr>
        <w:spacing w:before="160" w:after="0"/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>You can contact Bryan on the following:</w:t>
      </w:r>
    </w:p>
    <w:p w14:paraId="3C716056" w14:textId="1FBDDDD2" w:rsidR="0074049B" w:rsidRDefault="0074049B" w:rsidP="00FD0D59">
      <w:pPr>
        <w:spacing w:before="160" w:after="0"/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Email: </w:t>
      </w:r>
      <w:hyperlink r:id="rId7" w:history="1">
        <w:r w:rsidRPr="00721826">
          <w:rPr>
            <w:rStyle w:val="Hyperlink"/>
            <w:rFonts w:ascii="Poppins" w:hAnsi="Poppins" w:cs="Poppins"/>
          </w:rPr>
          <w:t>bryan.d.dorn@gmail.com</w:t>
        </w:r>
      </w:hyperlink>
    </w:p>
    <w:p w14:paraId="07F7603A" w14:textId="6153DD80" w:rsidR="001838E1" w:rsidRDefault="0074049B" w:rsidP="00FD0D59">
      <w:pPr>
        <w:spacing w:before="160" w:after="0"/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>Phone: +64 27 963912</w:t>
      </w:r>
      <w:r w:rsidR="001742FC">
        <w:rPr>
          <w:rFonts w:ascii="Poppins" w:hAnsi="Poppins" w:cs="Poppins"/>
          <w:color w:val="000000" w:themeColor="text1"/>
        </w:rPr>
        <w:t>9</w:t>
      </w:r>
    </w:p>
    <w:p w14:paraId="255F50B8" w14:textId="0A7E16CD" w:rsidR="00DB57CE" w:rsidRDefault="00DB57CE" w:rsidP="00FD0D59">
      <w:pPr>
        <w:spacing w:before="160" w:after="0"/>
        <w:rPr>
          <w:rStyle w:val="Hyperlink"/>
          <w:rFonts w:ascii="Poppins" w:hAnsi="Poppins" w:cs="Poppins"/>
        </w:rPr>
      </w:pPr>
      <w:r>
        <w:rPr>
          <w:rFonts w:ascii="Poppins" w:hAnsi="Poppins" w:cs="Poppins"/>
          <w:color w:val="000000" w:themeColor="text1"/>
        </w:rPr>
        <w:t>Linkedi</w:t>
      </w:r>
      <w:r w:rsidR="004826F1">
        <w:rPr>
          <w:rFonts w:ascii="Poppins" w:hAnsi="Poppins" w:cs="Poppins"/>
          <w:color w:val="000000" w:themeColor="text1"/>
        </w:rPr>
        <w:t xml:space="preserve">n link </w:t>
      </w:r>
      <w:hyperlink r:id="rId8" w:history="1">
        <w:r w:rsidR="004826F1" w:rsidRPr="00B030E8">
          <w:rPr>
            <w:rStyle w:val="Hyperlink"/>
            <w:rFonts w:ascii="Poppins" w:hAnsi="Poppins" w:cs="Poppins"/>
          </w:rPr>
          <w:t>here.</w:t>
        </w:r>
      </w:hyperlink>
    </w:p>
    <w:p w14:paraId="2741CDBB" w14:textId="77777777" w:rsidR="004B2EE9" w:rsidRPr="001838E1" w:rsidRDefault="004B2EE9" w:rsidP="001742FC">
      <w:pPr>
        <w:rPr>
          <w:rFonts w:ascii="Poppins" w:hAnsi="Poppins" w:cs="Poppins"/>
          <w:color w:val="000000" w:themeColor="text1"/>
        </w:rPr>
      </w:pPr>
    </w:p>
    <w:sectPr w:rsidR="004B2EE9" w:rsidRPr="001838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124E"/>
    <w:multiLevelType w:val="hybridMultilevel"/>
    <w:tmpl w:val="BEF07E90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64E38"/>
    <w:multiLevelType w:val="hybridMultilevel"/>
    <w:tmpl w:val="DAFEC1C4"/>
    <w:lvl w:ilvl="0" w:tplc="1409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0C571E57"/>
    <w:multiLevelType w:val="hybridMultilevel"/>
    <w:tmpl w:val="4C002BCC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50F75"/>
    <w:multiLevelType w:val="hybridMultilevel"/>
    <w:tmpl w:val="43267A08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64137"/>
    <w:multiLevelType w:val="hybridMultilevel"/>
    <w:tmpl w:val="3D426E54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5782E"/>
    <w:multiLevelType w:val="hybridMultilevel"/>
    <w:tmpl w:val="B678A03C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D601B"/>
    <w:multiLevelType w:val="hybridMultilevel"/>
    <w:tmpl w:val="6CFA1B82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283863">
    <w:abstractNumId w:val="6"/>
  </w:num>
  <w:num w:numId="2" w16cid:durableId="516315278">
    <w:abstractNumId w:val="2"/>
  </w:num>
  <w:num w:numId="3" w16cid:durableId="1045518681">
    <w:abstractNumId w:val="5"/>
  </w:num>
  <w:num w:numId="4" w16cid:durableId="1817795052">
    <w:abstractNumId w:val="1"/>
  </w:num>
  <w:num w:numId="5" w16cid:durableId="1785879315">
    <w:abstractNumId w:val="3"/>
  </w:num>
  <w:num w:numId="6" w16cid:durableId="1102259735">
    <w:abstractNumId w:val="0"/>
  </w:num>
  <w:num w:numId="7" w16cid:durableId="17439902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2B4"/>
    <w:rsid w:val="00005929"/>
    <w:rsid w:val="00025B41"/>
    <w:rsid w:val="000F49FB"/>
    <w:rsid w:val="0012650D"/>
    <w:rsid w:val="00131D06"/>
    <w:rsid w:val="00135C40"/>
    <w:rsid w:val="0014278D"/>
    <w:rsid w:val="00152581"/>
    <w:rsid w:val="001738EB"/>
    <w:rsid w:val="001742FC"/>
    <w:rsid w:val="00175C22"/>
    <w:rsid w:val="001838E1"/>
    <w:rsid w:val="001E37A0"/>
    <w:rsid w:val="001E750F"/>
    <w:rsid w:val="00245F10"/>
    <w:rsid w:val="00263C27"/>
    <w:rsid w:val="002A614B"/>
    <w:rsid w:val="002C7A09"/>
    <w:rsid w:val="002D2084"/>
    <w:rsid w:val="002D2C11"/>
    <w:rsid w:val="0038486B"/>
    <w:rsid w:val="003A1933"/>
    <w:rsid w:val="004266C7"/>
    <w:rsid w:val="004805B0"/>
    <w:rsid w:val="004826F1"/>
    <w:rsid w:val="004A441F"/>
    <w:rsid w:val="004B2EE9"/>
    <w:rsid w:val="005339C6"/>
    <w:rsid w:val="00541BB7"/>
    <w:rsid w:val="00545DEF"/>
    <w:rsid w:val="00560FE7"/>
    <w:rsid w:val="005A561B"/>
    <w:rsid w:val="005C57CA"/>
    <w:rsid w:val="0063436C"/>
    <w:rsid w:val="00652A0E"/>
    <w:rsid w:val="00676CC7"/>
    <w:rsid w:val="00683175"/>
    <w:rsid w:val="00687185"/>
    <w:rsid w:val="00695E1F"/>
    <w:rsid w:val="006A0A7D"/>
    <w:rsid w:val="006C220A"/>
    <w:rsid w:val="007075A1"/>
    <w:rsid w:val="007117B6"/>
    <w:rsid w:val="00725298"/>
    <w:rsid w:val="0074049B"/>
    <w:rsid w:val="007528FE"/>
    <w:rsid w:val="00756223"/>
    <w:rsid w:val="007658CC"/>
    <w:rsid w:val="00767EC1"/>
    <w:rsid w:val="007A2305"/>
    <w:rsid w:val="007A7E6A"/>
    <w:rsid w:val="007B5EEF"/>
    <w:rsid w:val="007D768E"/>
    <w:rsid w:val="007F3A60"/>
    <w:rsid w:val="008076A5"/>
    <w:rsid w:val="00830095"/>
    <w:rsid w:val="00840ACE"/>
    <w:rsid w:val="008B376B"/>
    <w:rsid w:val="008B395F"/>
    <w:rsid w:val="008C4603"/>
    <w:rsid w:val="008C7719"/>
    <w:rsid w:val="008E7210"/>
    <w:rsid w:val="009B4124"/>
    <w:rsid w:val="009C3E9B"/>
    <w:rsid w:val="009E5192"/>
    <w:rsid w:val="009F097D"/>
    <w:rsid w:val="00A25E05"/>
    <w:rsid w:val="00A44DFC"/>
    <w:rsid w:val="00A52242"/>
    <w:rsid w:val="00A9575D"/>
    <w:rsid w:val="00AA0386"/>
    <w:rsid w:val="00AA23A7"/>
    <w:rsid w:val="00AB153F"/>
    <w:rsid w:val="00AB1569"/>
    <w:rsid w:val="00AB37F6"/>
    <w:rsid w:val="00AD35CB"/>
    <w:rsid w:val="00AF2AB1"/>
    <w:rsid w:val="00B030E8"/>
    <w:rsid w:val="00B1516B"/>
    <w:rsid w:val="00B51C60"/>
    <w:rsid w:val="00BB72B4"/>
    <w:rsid w:val="00C27324"/>
    <w:rsid w:val="00CB11E8"/>
    <w:rsid w:val="00CC146C"/>
    <w:rsid w:val="00CD0731"/>
    <w:rsid w:val="00D121CC"/>
    <w:rsid w:val="00D53701"/>
    <w:rsid w:val="00D60C72"/>
    <w:rsid w:val="00D9205B"/>
    <w:rsid w:val="00DB57CE"/>
    <w:rsid w:val="00DD48D9"/>
    <w:rsid w:val="00DE267F"/>
    <w:rsid w:val="00DF0349"/>
    <w:rsid w:val="00E330AE"/>
    <w:rsid w:val="00E67DD0"/>
    <w:rsid w:val="00E67FDC"/>
    <w:rsid w:val="00F630E2"/>
    <w:rsid w:val="00FD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604EF"/>
  <w15:chartTrackingRefBased/>
  <w15:docId w15:val="{131242BE-C88B-448C-BB39-D2B0C1FD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7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7E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04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4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30E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F49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z.linkedin.com/in/bryandorn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bryan.d.dorn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4AA83DF4-8D5B-4681-84AB-9D57EC1FEC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B0447E-7E9D-479F-8CCB-1C416A65BF6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580</Words>
  <Characters>3225</Characters>
  <Application>Microsoft Office Word</Application>
  <DocSecurity>0</DocSecurity>
  <Lines>104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Dorn</dc:creator>
  <cp:keywords/>
  <dc:description/>
  <cp:lastModifiedBy>Natalie Maroki (DTF)</cp:lastModifiedBy>
  <cp:revision>2</cp:revision>
  <dcterms:created xsi:type="dcterms:W3CDTF">2024-03-07T03:25:00Z</dcterms:created>
  <dcterms:modified xsi:type="dcterms:W3CDTF">2024-03-07T03:25:00Z</dcterms:modified>
</cp:coreProperties>
</file>