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70" w:rsidRPr="00306FB3" w:rsidRDefault="00223870" w:rsidP="00CE5B2C">
      <w:pPr>
        <w:pStyle w:val="Title"/>
      </w:pPr>
      <w:bookmarkStart w:id="0" w:name="_Toc442780672"/>
      <w:r w:rsidRPr="00306FB3">
        <w:t>Community Support Fund</w:t>
      </w:r>
    </w:p>
    <w:p w:rsidR="0024782C" w:rsidRDefault="0024782C" w:rsidP="00CE5B2C">
      <w:pPr>
        <w:pStyle w:val="Subtitle"/>
      </w:pPr>
      <w:r w:rsidRPr="00306FB3">
        <w:t>New project approvals</w:t>
      </w:r>
    </w:p>
    <w:p w:rsidR="007E2173" w:rsidRDefault="007E2173" w:rsidP="00CE5B2C">
      <w:pPr>
        <w:pStyle w:val="TOCHeading"/>
      </w:pPr>
      <w:r w:rsidRPr="00306FB3">
        <w:t>Program contents</w:t>
      </w:r>
    </w:p>
    <w:p w:rsidR="0018122A" w:rsidRPr="00306FB3" w:rsidRDefault="0018122A" w:rsidP="0018122A">
      <w:pPr>
        <w:pStyle w:val="NoteNormal"/>
      </w:pPr>
      <w:r>
        <w:t xml:space="preserve">Note: </w:t>
      </w:r>
      <w:r w:rsidRPr="0018122A">
        <w:t>Grants approved represent total dollar commitments from a program to individual community projects. Expenditure relating to these commitments usually occurs between one and four years after the commitment is made depending on the nature of the project.</w:t>
      </w:r>
    </w:p>
    <w:p w:rsidR="0018122A" w:rsidRPr="0018122A" w:rsidRDefault="0018122A" w:rsidP="0018122A">
      <w:pPr>
        <w:pStyle w:val="NoteNormal"/>
      </w:pPr>
    </w:p>
    <w:bookmarkStart w:id="1" w:name="_GoBack"/>
    <w:bookmarkEnd w:id="1"/>
    <w:p w:rsidR="00AC5E16" w:rsidRDefault="007E2173">
      <w:pPr>
        <w:pStyle w:val="TOC1"/>
        <w:rPr>
          <w:spacing w:val="0"/>
        </w:rPr>
      </w:pPr>
      <w:r w:rsidRPr="00306FB3">
        <w:fldChar w:fldCharType="begin"/>
      </w:r>
      <w:r w:rsidRPr="00306FB3">
        <w:instrText xml:space="preserve"> TOC \h \z \t "Heading 1,1" </w:instrText>
      </w:r>
      <w:r w:rsidRPr="00306FB3">
        <w:fldChar w:fldCharType="separate"/>
      </w:r>
      <w:hyperlink w:anchor="_Toc506371802" w:history="1">
        <w:r w:rsidR="00AC5E16" w:rsidRPr="00434477">
          <w:rPr>
            <w:rStyle w:val="Hyperlink"/>
          </w:rPr>
          <w:t>ANZAC Day Revenue to Veteran’s Fund</w:t>
        </w:r>
        <w:r w:rsidR="00AC5E16">
          <w:rPr>
            <w:webHidden/>
          </w:rPr>
          <w:tab/>
        </w:r>
        <w:r w:rsidR="00AC5E16">
          <w:rPr>
            <w:webHidden/>
          </w:rPr>
          <w:fldChar w:fldCharType="begin"/>
        </w:r>
        <w:r w:rsidR="00AC5E16">
          <w:rPr>
            <w:webHidden/>
          </w:rPr>
          <w:instrText xml:space="preserve"> PAGEREF _Toc506371802 \h </w:instrText>
        </w:r>
        <w:r w:rsidR="00AC5E16">
          <w:rPr>
            <w:webHidden/>
          </w:rPr>
        </w:r>
        <w:r w:rsidR="00AC5E16">
          <w:rPr>
            <w:webHidden/>
          </w:rPr>
          <w:fldChar w:fldCharType="separate"/>
        </w:r>
        <w:r w:rsidR="00AC5E16">
          <w:rPr>
            <w:webHidden/>
          </w:rPr>
          <w:t>1</w:t>
        </w:r>
        <w:r w:rsidR="00AC5E16">
          <w:rPr>
            <w:webHidden/>
          </w:rPr>
          <w:fldChar w:fldCharType="end"/>
        </w:r>
      </w:hyperlink>
    </w:p>
    <w:p w:rsidR="00AC5E16" w:rsidRDefault="00AC5E16">
      <w:pPr>
        <w:pStyle w:val="TOC1"/>
        <w:rPr>
          <w:spacing w:val="0"/>
        </w:rPr>
      </w:pPr>
      <w:hyperlink w:anchor="_Toc506371803" w:history="1">
        <w:r w:rsidRPr="00434477">
          <w:rPr>
            <w:rStyle w:val="Hyperlink"/>
          </w:rPr>
          <w:t>ANZAC Day Proceeds Fund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_Toc506371803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C5E16" w:rsidRDefault="00AC5E16">
      <w:pPr>
        <w:pStyle w:val="TOC1"/>
        <w:rPr>
          <w:spacing w:val="0"/>
        </w:rPr>
      </w:pPr>
      <w:hyperlink w:anchor="_Toc506371804" w:history="1">
        <w:r w:rsidRPr="00434477">
          <w:rPr>
            <w:rStyle w:val="Hyperlink"/>
          </w:rPr>
          <w:t>Better Facilities and Stronger Communities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_Toc506371804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C5E16" w:rsidRDefault="00AC5E16">
      <w:pPr>
        <w:pStyle w:val="TOC1"/>
        <w:rPr>
          <w:spacing w:val="0"/>
        </w:rPr>
      </w:pPr>
      <w:hyperlink w:anchor="_Toc506371805" w:history="1">
        <w:r w:rsidRPr="00434477">
          <w:rPr>
            <w:rStyle w:val="Hyperlink"/>
          </w:rPr>
          <w:t>Children and Youth Area Partnerships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_Toc506371805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C5E16" w:rsidRDefault="00AC5E16">
      <w:pPr>
        <w:pStyle w:val="TOC1"/>
        <w:rPr>
          <w:spacing w:val="0"/>
        </w:rPr>
      </w:pPr>
      <w:hyperlink w:anchor="_Toc506371806" w:history="1">
        <w:r w:rsidRPr="00434477">
          <w:rPr>
            <w:rStyle w:val="Hyperlink"/>
          </w:rPr>
          <w:t>Community Advancement Fund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_Toc506371806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C5E16" w:rsidRDefault="00AC5E16">
      <w:pPr>
        <w:pStyle w:val="TOC1"/>
        <w:rPr>
          <w:spacing w:val="0"/>
        </w:rPr>
      </w:pPr>
      <w:hyperlink w:anchor="_Toc506371807" w:history="1">
        <w:r w:rsidRPr="00434477">
          <w:rPr>
            <w:rStyle w:val="Hyperlink"/>
          </w:rPr>
          <w:t>Community Commitments – DJR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_Toc506371807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C5E16" w:rsidRDefault="00AC5E16">
      <w:pPr>
        <w:pStyle w:val="TOC1"/>
        <w:rPr>
          <w:spacing w:val="0"/>
        </w:rPr>
      </w:pPr>
      <w:hyperlink w:anchor="_Toc506371808" w:history="1">
        <w:r w:rsidRPr="00434477">
          <w:rPr>
            <w:rStyle w:val="Hyperlink"/>
          </w:rPr>
          <w:t>Community Sport and Recreational Sports Package – DELWP (formerly DTPLI)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_Toc506371808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C5E16" w:rsidRDefault="00AC5E16">
      <w:pPr>
        <w:pStyle w:val="TOC1"/>
        <w:rPr>
          <w:spacing w:val="0"/>
        </w:rPr>
      </w:pPr>
      <w:hyperlink w:anchor="_Toc506371809" w:history="1">
        <w:r w:rsidRPr="00434477">
          <w:rPr>
            <w:rStyle w:val="Hyperlink"/>
          </w:rPr>
          <w:t>Community Support and Recreational Sports Package – DHHS (formerly DHS)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_Toc506371809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C5E16" w:rsidRDefault="00AC5E16">
      <w:pPr>
        <w:pStyle w:val="TOC1"/>
        <w:rPr>
          <w:spacing w:val="0"/>
        </w:rPr>
      </w:pPr>
      <w:hyperlink w:anchor="_Toc506371810" w:history="1">
        <w:r w:rsidRPr="00434477">
          <w:rPr>
            <w:rStyle w:val="Hyperlink"/>
          </w:rPr>
          <w:t>Extension Alcohol and Drug Treatment Services Program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_Toc506371810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C5E16" w:rsidRDefault="00AC5E16">
      <w:pPr>
        <w:pStyle w:val="TOC1"/>
        <w:rPr>
          <w:spacing w:val="0"/>
        </w:rPr>
      </w:pPr>
      <w:hyperlink w:anchor="_Toc506371811" w:history="1">
        <w:r w:rsidRPr="00434477">
          <w:rPr>
            <w:rStyle w:val="Hyperlink"/>
          </w:rPr>
          <w:t>Heyfield Museum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_Toc506371811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C5E16" w:rsidRDefault="00AC5E16">
      <w:pPr>
        <w:pStyle w:val="TOC1"/>
        <w:rPr>
          <w:spacing w:val="0"/>
        </w:rPr>
      </w:pPr>
      <w:hyperlink w:anchor="_Toc506371812" w:history="1">
        <w:r w:rsidRPr="00434477">
          <w:rPr>
            <w:rStyle w:val="Hyperlink"/>
          </w:rPr>
          <w:t>Justice Connect’s Not-for-Profit Law Program – 2016-17 to 2017-18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_Toc506371812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C5E16" w:rsidRDefault="00AC5E16">
      <w:pPr>
        <w:pStyle w:val="TOC1"/>
        <w:rPr>
          <w:spacing w:val="0"/>
        </w:rPr>
      </w:pPr>
      <w:hyperlink w:anchor="_Toc506371813" w:history="1">
        <w:r w:rsidRPr="00434477">
          <w:rPr>
            <w:rStyle w:val="Hyperlink"/>
          </w:rPr>
          <w:t>Our watch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_Toc506371813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AC5E16" w:rsidRDefault="00AC5E16">
      <w:pPr>
        <w:pStyle w:val="TOC1"/>
        <w:rPr>
          <w:spacing w:val="0"/>
        </w:rPr>
      </w:pPr>
      <w:hyperlink w:anchor="_Toc506371814" w:history="1">
        <w:r w:rsidRPr="00434477">
          <w:rPr>
            <w:rStyle w:val="Hyperlink"/>
          </w:rPr>
          <w:t>Scammel Reserve Pavillion Redevelopment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_Toc506371814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C5E16" w:rsidRDefault="00AC5E16">
      <w:pPr>
        <w:pStyle w:val="TOC1"/>
        <w:rPr>
          <w:spacing w:val="0"/>
        </w:rPr>
      </w:pPr>
      <w:hyperlink w:anchor="_Toc506371815" w:history="1">
        <w:r w:rsidRPr="00434477">
          <w:rPr>
            <w:rStyle w:val="Hyperlink"/>
          </w:rPr>
          <w:t>Victorian Responsible Gambling Foundation 2015-16 to 2018-19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_Toc506371815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54BD3" w:rsidRPr="00306FB3" w:rsidRDefault="007E2173" w:rsidP="007E2173">
      <w:pPr>
        <w:rPr>
          <w:sz w:val="22"/>
          <w:szCs w:val="22"/>
        </w:rPr>
      </w:pPr>
      <w:r w:rsidRPr="00306FB3">
        <w:rPr>
          <w:sz w:val="22"/>
          <w:szCs w:val="22"/>
        </w:rPr>
        <w:fldChar w:fldCharType="end"/>
      </w:r>
    </w:p>
    <w:p w:rsidR="00654BD3" w:rsidRPr="00306FB3" w:rsidRDefault="00654BD3">
      <w:pPr>
        <w:spacing w:before="0" w:after="200"/>
        <w:rPr>
          <w:sz w:val="22"/>
          <w:szCs w:val="22"/>
        </w:rPr>
      </w:pPr>
      <w:r w:rsidRPr="00306FB3">
        <w:rPr>
          <w:sz w:val="22"/>
          <w:szCs w:val="22"/>
        </w:rPr>
        <w:br w:type="page"/>
      </w:r>
    </w:p>
    <w:p w:rsidR="007E2173" w:rsidRPr="00306FB3" w:rsidRDefault="007E2173" w:rsidP="007E2173"/>
    <w:p w:rsidR="007E2173" w:rsidRPr="00306FB3" w:rsidRDefault="007E2173" w:rsidP="007E2173"/>
    <w:p w:rsidR="007E2173" w:rsidRPr="00306FB3" w:rsidRDefault="007E2173" w:rsidP="007E2173">
      <w:pPr>
        <w:sectPr w:rsidR="007E2173" w:rsidRPr="00306FB3" w:rsidSect="00654BD3">
          <w:footerReference w:type="default" r:id="rId9"/>
          <w:headerReference w:type="first" r:id="rId10"/>
          <w:footerReference w:type="first" r:id="rId11"/>
          <w:pgSz w:w="11906" w:h="16838" w:code="9"/>
          <w:pgMar w:top="1890" w:right="1440" w:bottom="900" w:left="1440" w:header="706" w:footer="461" w:gutter="0"/>
          <w:pgNumType w:fmt="lowerRoman" w:start="1"/>
          <w:cols w:space="708"/>
          <w:titlePg/>
          <w:docGrid w:linePitch="360"/>
        </w:sectPr>
      </w:pPr>
    </w:p>
    <w:bookmarkEnd w:id="0"/>
    <w:p w:rsidR="00C2417D" w:rsidRPr="00306FB3" w:rsidRDefault="00C2417D" w:rsidP="00C2417D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2970"/>
        <w:gridCol w:w="2160"/>
        <w:gridCol w:w="1080"/>
      </w:tblGrid>
      <w:tr w:rsidR="00C2417D" w:rsidRPr="00306FB3" w:rsidTr="00386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C2417D" w:rsidRPr="00306FB3" w:rsidRDefault="00B157DC" w:rsidP="00386613">
            <w:pPr>
              <w:pStyle w:val="Heading1"/>
              <w:spacing w:before="180"/>
              <w:outlineLvl w:val="0"/>
            </w:pPr>
            <w:bookmarkStart w:id="2" w:name="_Toc506371802"/>
            <w:r w:rsidRPr="00306FB3">
              <w:t>ANZAC D</w:t>
            </w:r>
            <w:r w:rsidR="00386613" w:rsidRPr="00306FB3">
              <w:t>ay</w:t>
            </w:r>
            <w:r w:rsidRPr="00306FB3">
              <w:t xml:space="preserve"> Revenue to Veteran</w:t>
            </w:r>
            <w:r w:rsidR="00386613" w:rsidRPr="00306FB3">
              <w:t>’</w:t>
            </w:r>
            <w:r w:rsidRPr="00306FB3">
              <w:t>s Fund</w:t>
            </w:r>
            <w:bookmarkEnd w:id="2"/>
          </w:p>
        </w:tc>
      </w:tr>
      <w:tr w:rsidR="00C2417D" w:rsidRPr="00306FB3" w:rsidTr="00386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37" w:type="dxa"/>
            <w:shd w:val="clear" w:color="auto" w:fill="9B9EA3"/>
          </w:tcPr>
          <w:p w:rsidR="00C2417D" w:rsidRPr="00306FB3" w:rsidRDefault="00C2417D" w:rsidP="000665BA">
            <w:pPr>
              <w:pStyle w:val="Tableheader"/>
              <w:rPr>
                <w:b/>
              </w:rPr>
            </w:pPr>
            <w:r w:rsidRPr="00306FB3">
              <w:rPr>
                <w:b/>
              </w:rPr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C2417D" w:rsidRPr="00306FB3" w:rsidRDefault="00C2417D" w:rsidP="000665BA">
            <w:pPr>
              <w:pStyle w:val="Tableheader"/>
              <w:rPr>
                <w:b/>
              </w:rPr>
            </w:pPr>
            <w:r w:rsidRPr="00306FB3">
              <w:rPr>
                <w:b/>
              </w:rPr>
              <w:t>Recipient</w:t>
            </w:r>
          </w:p>
        </w:tc>
        <w:tc>
          <w:tcPr>
            <w:tcW w:w="2160" w:type="dxa"/>
            <w:shd w:val="clear" w:color="auto" w:fill="9B9EA3"/>
          </w:tcPr>
          <w:p w:rsidR="00C2417D" w:rsidRPr="00306FB3" w:rsidRDefault="00C2417D" w:rsidP="000665BA">
            <w:pPr>
              <w:pStyle w:val="Tableheader"/>
              <w:rPr>
                <w:b/>
              </w:rPr>
            </w:pPr>
            <w:r w:rsidRPr="00306FB3">
              <w:rPr>
                <w:b/>
              </w:rPr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C2417D" w:rsidRPr="00306FB3" w:rsidRDefault="00C2417D" w:rsidP="009B740F">
            <w:pPr>
              <w:pStyle w:val="Tableheaderright"/>
              <w:rPr>
                <w:b/>
              </w:rPr>
            </w:pPr>
            <w:r w:rsidRPr="00306FB3">
              <w:rPr>
                <w:b/>
              </w:rPr>
              <w:t>($)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75th Anniversary of the Kokoda Campaign Commemoration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39th Australian Infantry Battalion (1941</w:t>
            </w:r>
            <w:r w:rsidRPr="00306FB3">
              <w:noBreakHyphen/>
              <w:t xml:space="preserve">43) Association Inc. 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KEW 3010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5 000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Remembering Veterans of all Wars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 xml:space="preserve">Ararat Legacy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ARARAT 3377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5 318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Project Remembrance 2017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 xml:space="preserve">Ararat Legacy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ARARAT 3377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2 187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Battle for Australia Ceremony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Battle of Australian Foundation in Victoria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HAWTHORN EAST 3123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10 000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Service for Victorians Serving in Bomber Command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Bomber Command Commemorative Assoc. Vic Inc.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FRANKSTON EAST 3199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1 000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 xml:space="preserve">Borough of </w:t>
            </w:r>
            <w:proofErr w:type="spellStart"/>
            <w:r w:rsidRPr="00306FB3">
              <w:t>Queenscliffe</w:t>
            </w:r>
            <w:proofErr w:type="spellEnd"/>
            <w:r w:rsidRPr="00306FB3">
              <w:t xml:space="preserve"> Anzac Day Commemorations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 xml:space="preserve">Borough of </w:t>
            </w:r>
            <w:proofErr w:type="spellStart"/>
            <w:r w:rsidRPr="00306FB3">
              <w:t>Queenscliffe</w:t>
            </w:r>
            <w:proofErr w:type="spellEnd"/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QUEENSCLIFF 3225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4 500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 xml:space="preserve">Education Assistance </w:t>
            </w:r>
            <w:proofErr w:type="spellStart"/>
            <w:r w:rsidRPr="00306FB3">
              <w:t>Gracnts</w:t>
            </w:r>
            <w:proofErr w:type="spellEnd"/>
            <w:r w:rsidRPr="00306FB3">
              <w:t xml:space="preserve"> 2017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Carry On (Victoria)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MELBOURNE</w:t>
            </w:r>
            <w:r w:rsidR="00AC5E16">
              <w:t xml:space="preserve"> </w:t>
            </w:r>
            <w:r w:rsidRPr="00306FB3">
              <w:t>3000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35 000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Install WWII Memorial Plaque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Cohuna/Leitchville RSL Sub-Branch Inc.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COHUNA</w:t>
            </w:r>
            <w:r w:rsidR="00AC5E16">
              <w:t xml:space="preserve"> </w:t>
            </w:r>
            <w:r w:rsidRPr="00306FB3">
              <w:t>3568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20 000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Commemoration of Anniversary of Bombing of Darwin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Darwin Defenders 1942-1945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MALVERN 3144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4 500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Remove, Relocate, Refurbish, Renew and Remember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Donald 2000 Inc.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DONALD 3480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6 623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Schools' ANZAC Ceremony Shrine of Remembrance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Geelong Legacy Club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GEELONG</w:t>
            </w:r>
            <w:r w:rsidR="00AC5E16">
              <w:t xml:space="preserve"> </w:t>
            </w:r>
            <w:r w:rsidRPr="00306FB3">
              <w:t>3220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1 500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Documentary Film Production for Museum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Mallacoota &amp; District Historical Society Inc.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MALLACOOTA</w:t>
            </w:r>
            <w:r w:rsidR="00AC5E16">
              <w:t xml:space="preserve"> </w:t>
            </w:r>
            <w:r w:rsidRPr="00306FB3">
              <w:t>3892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16 600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Melbourne Legacy 2017 Tertiary Scholarships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Melbourne Legacy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MELBOURNE 3000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17 500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Melbourne Legacy 2017 Education Grants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Melbourne Legacy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MELBOURNE 3000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20 000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2017 Legacy ANZAC Students Commemoration Ceremony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Melbourne Legacy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MELBOURNE 3000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18 000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2017 Mt Macedon ANZAC Dawn Service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 xml:space="preserve">Mt Macedon Memorial Cross Council for Commemorative Services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MT MACEDON</w:t>
            </w:r>
            <w:r w:rsidR="00AC5E16">
              <w:t xml:space="preserve"> </w:t>
            </w:r>
            <w:r w:rsidRPr="00306FB3">
              <w:t>3441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8 000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Boer War Day Commemoration Parade and Service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National Boer War Memorial Association (Vic)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BLACKBURN STH</w:t>
            </w:r>
            <w:r w:rsidR="00AC5E16">
              <w:t xml:space="preserve"> </w:t>
            </w:r>
            <w:r w:rsidRPr="00306FB3">
              <w:t>3130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3 000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Reserve Forces Day Parade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 xml:space="preserve">Reserve Forces Day Council (VIC)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MT WAVERLEY 3149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3 000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Rotary Club of Monash Anzac Service for Schools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Rotary Club of Monash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MT WAVERLEY 3149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2 500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Provision of Memorabilia Display Cabinets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Sale RSL &amp; Community Club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SALE</w:t>
            </w:r>
            <w:r w:rsidR="00AC5E16">
              <w:t xml:space="preserve"> </w:t>
            </w:r>
            <w:r w:rsidRPr="00306FB3">
              <w:t>3850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864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 xml:space="preserve">War Heritage Booklet 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Southern Metropolitan Cemeteries Trust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SPRINGVALE</w:t>
            </w:r>
            <w:r w:rsidR="00AC5E16">
              <w:t xml:space="preserve"> </w:t>
            </w:r>
            <w:r w:rsidRPr="00306FB3">
              <w:t>3171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8 805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Recruiting Posters WW1 and WW11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Terang RSL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TERANG</w:t>
            </w:r>
            <w:r w:rsidR="00AC5E16">
              <w:t xml:space="preserve"> </w:t>
            </w:r>
            <w:r w:rsidRPr="00306FB3">
              <w:t>3265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2 240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Craigieburn ANZAC Day Service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 xml:space="preserve">The Craigieburn War Memorial &amp; Remembrance Committee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CRAIGIEBURN</w:t>
            </w:r>
            <w:r w:rsidR="00AC5E16">
              <w:t xml:space="preserve"> </w:t>
            </w:r>
            <w:r w:rsidRPr="00306FB3">
              <w:t>3064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727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lastRenderedPageBreak/>
              <w:t>Torquay RSL ANZAC Day Dawn Service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Torquay RSL Sub-Branch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TORQUAY</w:t>
            </w:r>
            <w:r w:rsidR="00AC5E16">
              <w:t xml:space="preserve"> </w:t>
            </w:r>
            <w:r w:rsidRPr="00306FB3">
              <w:t>3228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10 000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Tyabb Railway Station Primary School ANZAC Garden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Tyabb Railway Station Primary School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TYABB</w:t>
            </w:r>
            <w:r w:rsidR="00AC5E16">
              <w:t xml:space="preserve"> </w:t>
            </w:r>
            <w:r w:rsidRPr="00306FB3">
              <w:t>3913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1 000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Wangaratta High School Commemorative Project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Wangaratta High School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 xml:space="preserve">WANGARATTA 3677 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2 738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Schools Excursions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Warburton RSL Sub Branch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WARBURTON</w:t>
            </w:r>
            <w:r w:rsidR="00AC5E16">
              <w:t xml:space="preserve"> </w:t>
            </w:r>
            <w:r w:rsidRPr="00306FB3">
              <w:t>3799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4 000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Ross Creek's WWI Digitised</w:t>
            </w:r>
            <w:r w:rsidR="00AC5E16">
              <w:t xml:space="preserve"> </w:t>
            </w:r>
            <w:r w:rsidRPr="00306FB3">
              <w:t>Memorial Book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proofErr w:type="spellStart"/>
            <w:r w:rsidRPr="00306FB3">
              <w:t>Woady</w:t>
            </w:r>
            <w:proofErr w:type="spellEnd"/>
            <w:r w:rsidRPr="00306FB3">
              <w:t xml:space="preserve"> </w:t>
            </w:r>
            <w:proofErr w:type="spellStart"/>
            <w:r w:rsidRPr="00306FB3">
              <w:t>Yaloak</w:t>
            </w:r>
            <w:proofErr w:type="spellEnd"/>
            <w:r w:rsidRPr="00306FB3">
              <w:t xml:space="preserve"> Primary School Ross Creek Campus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ROSS CREEK</w:t>
            </w:r>
            <w:r w:rsidR="00AC5E16">
              <w:t xml:space="preserve"> </w:t>
            </w:r>
            <w:r w:rsidRPr="00306FB3">
              <w:t>3351</w:t>
            </w:r>
          </w:p>
        </w:tc>
        <w:tc>
          <w:tcPr>
            <w:tcW w:w="1080" w:type="dxa"/>
            <w:noWrap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1 900</w:t>
            </w:r>
          </w:p>
        </w:tc>
      </w:tr>
      <w:tr w:rsidR="004206D0" w:rsidRPr="00306FB3" w:rsidTr="004206D0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2937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 xml:space="preserve">Anzac Centenary Community Grants support for Anzac projects </w:t>
            </w:r>
          </w:p>
        </w:tc>
        <w:tc>
          <w:tcPr>
            <w:tcW w:w="297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Veterans Fund</w:t>
            </w:r>
          </w:p>
        </w:tc>
        <w:tc>
          <w:tcPr>
            <w:tcW w:w="2160" w:type="dxa"/>
            <w:hideMark/>
          </w:tcPr>
          <w:p w:rsidR="004206D0" w:rsidRPr="00306FB3" w:rsidRDefault="004206D0" w:rsidP="00A01B47">
            <w:pPr>
              <w:pStyle w:val="Tabletext"/>
            </w:pPr>
            <w:r w:rsidRPr="00306FB3">
              <w:t>STATEWIDE</w:t>
            </w:r>
          </w:p>
        </w:tc>
        <w:tc>
          <w:tcPr>
            <w:tcW w:w="1080" w:type="dxa"/>
            <w:hideMark/>
          </w:tcPr>
          <w:p w:rsidR="004206D0" w:rsidRPr="00306FB3" w:rsidRDefault="004206D0" w:rsidP="00A01B47">
            <w:pPr>
              <w:pStyle w:val="Tabletextright"/>
            </w:pPr>
            <w:r w:rsidRPr="00306FB3">
              <w:t>50 000</w:t>
            </w:r>
          </w:p>
        </w:tc>
      </w:tr>
      <w:tr w:rsidR="00B157DC" w:rsidRPr="00306FB3" w:rsidTr="004206D0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B157DC" w:rsidRPr="00306FB3" w:rsidRDefault="00B157DC" w:rsidP="000665BA">
            <w:r w:rsidRPr="00306FB3">
              <w:t>Disclaimer: The information above is provided by the Department of Premier and Cabinet.</w:t>
            </w:r>
          </w:p>
        </w:tc>
      </w:tr>
    </w:tbl>
    <w:p w:rsidR="00C2417D" w:rsidRPr="00306FB3" w:rsidRDefault="00C2417D" w:rsidP="00C2417D">
      <w:pPr>
        <w:pStyle w:val="NoteNormal"/>
      </w:pPr>
    </w:p>
    <w:p w:rsidR="00D16542" w:rsidRPr="00306FB3" w:rsidRDefault="00D16542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 w:rsidRPr="00306FB3">
        <w:br w:type="page"/>
      </w: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2970"/>
        <w:gridCol w:w="2160"/>
        <w:gridCol w:w="1080"/>
      </w:tblGrid>
      <w:tr w:rsidR="00D16542" w:rsidRPr="00306FB3" w:rsidTr="00D16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D16542" w:rsidRPr="00306FB3" w:rsidRDefault="00D16542" w:rsidP="00D16542">
            <w:pPr>
              <w:pStyle w:val="Heading1"/>
              <w:spacing w:before="180"/>
              <w:outlineLvl w:val="0"/>
            </w:pPr>
            <w:bookmarkStart w:id="3" w:name="_Toc506371803"/>
            <w:r w:rsidRPr="00306FB3">
              <w:lastRenderedPageBreak/>
              <w:t xml:space="preserve">ANZAC Day </w:t>
            </w:r>
            <w:r w:rsidRPr="00306FB3">
              <w:t>Proceeds</w:t>
            </w:r>
            <w:r w:rsidRPr="00306FB3">
              <w:t xml:space="preserve"> Fund</w:t>
            </w:r>
            <w:bookmarkEnd w:id="3"/>
          </w:p>
        </w:tc>
      </w:tr>
      <w:tr w:rsidR="00D16542" w:rsidRPr="00306FB3" w:rsidTr="00D16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37" w:type="dxa"/>
            <w:shd w:val="clear" w:color="auto" w:fill="9B9EA3"/>
          </w:tcPr>
          <w:p w:rsidR="00D16542" w:rsidRPr="00306FB3" w:rsidRDefault="00D16542" w:rsidP="00A01B47">
            <w:pPr>
              <w:pStyle w:val="Tableheader"/>
              <w:rPr>
                <w:b/>
              </w:rPr>
            </w:pPr>
            <w:r w:rsidRPr="00306FB3">
              <w:rPr>
                <w:b/>
              </w:rPr>
              <w:t>Project name</w:t>
            </w:r>
          </w:p>
        </w:tc>
        <w:tc>
          <w:tcPr>
            <w:tcW w:w="2970" w:type="dxa"/>
            <w:shd w:val="clear" w:color="auto" w:fill="9B9EA3"/>
          </w:tcPr>
          <w:p w:rsidR="00D16542" w:rsidRPr="00306FB3" w:rsidRDefault="00D16542" w:rsidP="00A01B47">
            <w:pPr>
              <w:pStyle w:val="Tableheader"/>
              <w:rPr>
                <w:b/>
              </w:rPr>
            </w:pPr>
            <w:r w:rsidRPr="00306FB3">
              <w:rPr>
                <w:b/>
              </w:rPr>
              <w:t>Recipient</w:t>
            </w:r>
          </w:p>
        </w:tc>
        <w:tc>
          <w:tcPr>
            <w:tcW w:w="2160" w:type="dxa"/>
            <w:shd w:val="clear" w:color="auto" w:fill="9B9EA3"/>
          </w:tcPr>
          <w:p w:rsidR="00D16542" w:rsidRPr="00306FB3" w:rsidRDefault="00D16542" w:rsidP="00A01B47">
            <w:pPr>
              <w:pStyle w:val="Tableheader"/>
              <w:rPr>
                <w:b/>
              </w:rPr>
            </w:pPr>
            <w:r w:rsidRPr="00306FB3">
              <w:rPr>
                <w:b/>
              </w:rPr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D16542" w:rsidRPr="00306FB3" w:rsidRDefault="00D16542" w:rsidP="00A01B47">
            <w:pPr>
              <w:pStyle w:val="Tableheaderright"/>
              <w:rPr>
                <w:b/>
              </w:rPr>
            </w:pPr>
            <w:r w:rsidRPr="00306FB3">
              <w:rPr>
                <w:b/>
              </w:rPr>
              <w:t>($)</w:t>
            </w:r>
          </w:p>
        </w:tc>
      </w:tr>
      <w:tr w:rsidR="00D16542" w:rsidRPr="00306FB3" w:rsidTr="00D1654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Merge w:val="restart"/>
          </w:tcPr>
          <w:p w:rsidR="00D16542" w:rsidRPr="00306FB3" w:rsidRDefault="00D16542" w:rsidP="00A01B47">
            <w:pPr>
              <w:pStyle w:val="Tabletext"/>
            </w:pPr>
            <w:r w:rsidRPr="00306FB3">
              <w:t>ANZAC Day Proceeds Fund</w:t>
            </w:r>
          </w:p>
        </w:tc>
        <w:tc>
          <w:tcPr>
            <w:tcW w:w="2970" w:type="dxa"/>
          </w:tcPr>
          <w:p w:rsidR="00D16542" w:rsidRPr="00306FB3" w:rsidRDefault="00D16542" w:rsidP="00A01B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Australian National Veterans Arts</w:t>
            </w:r>
          </w:p>
        </w:tc>
        <w:tc>
          <w:tcPr>
            <w:tcW w:w="2160" w:type="dxa"/>
          </w:tcPr>
          <w:p w:rsidR="00D16542" w:rsidRPr="00306FB3" w:rsidRDefault="00D16542" w:rsidP="00A01B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Melbourne</w:t>
            </w:r>
          </w:p>
        </w:tc>
        <w:tc>
          <w:tcPr>
            <w:tcW w:w="1080" w:type="dxa"/>
          </w:tcPr>
          <w:p w:rsidR="00D16542" w:rsidRPr="00306FB3" w:rsidRDefault="00D16542" w:rsidP="00A01B47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5 000</w:t>
            </w:r>
          </w:p>
        </w:tc>
      </w:tr>
      <w:tr w:rsidR="00D16542" w:rsidRPr="00306FB3" w:rsidTr="00D1654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Merge/>
          </w:tcPr>
          <w:p w:rsidR="00D16542" w:rsidRPr="00306FB3" w:rsidRDefault="00D16542" w:rsidP="00A01B47">
            <w:pPr>
              <w:pStyle w:val="Tabletext"/>
            </w:pPr>
          </w:p>
        </w:tc>
        <w:tc>
          <w:tcPr>
            <w:tcW w:w="2970" w:type="dxa"/>
          </w:tcPr>
          <w:p w:rsidR="00D16542" w:rsidRPr="00306FB3" w:rsidRDefault="00D16542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Carry On (Victoria)</w:t>
            </w:r>
          </w:p>
        </w:tc>
        <w:tc>
          <w:tcPr>
            <w:tcW w:w="2160" w:type="dxa"/>
          </w:tcPr>
          <w:p w:rsidR="00D16542" w:rsidRPr="00306FB3" w:rsidRDefault="00D16542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</w:tcPr>
          <w:p w:rsidR="00D16542" w:rsidRPr="00306FB3" w:rsidRDefault="00D16542" w:rsidP="00A01B4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28 056</w:t>
            </w:r>
          </w:p>
        </w:tc>
      </w:tr>
      <w:tr w:rsidR="00D16542" w:rsidRPr="00306FB3" w:rsidTr="00D1654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Merge/>
          </w:tcPr>
          <w:p w:rsidR="00D16542" w:rsidRPr="00306FB3" w:rsidRDefault="00D16542" w:rsidP="00A01B47">
            <w:pPr>
              <w:pStyle w:val="Tabletext"/>
            </w:pPr>
          </w:p>
        </w:tc>
        <w:tc>
          <w:tcPr>
            <w:tcW w:w="2970" w:type="dxa"/>
          </w:tcPr>
          <w:p w:rsidR="00D16542" w:rsidRPr="00306FB3" w:rsidRDefault="00D16542" w:rsidP="00A01B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 xml:space="preserve">Colac Legacy Club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2160" w:type="dxa"/>
          </w:tcPr>
          <w:p w:rsidR="00D16542" w:rsidRPr="00306FB3" w:rsidRDefault="00D16542" w:rsidP="00A01B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Colac</w:t>
            </w:r>
          </w:p>
        </w:tc>
        <w:tc>
          <w:tcPr>
            <w:tcW w:w="1080" w:type="dxa"/>
          </w:tcPr>
          <w:p w:rsidR="00D16542" w:rsidRPr="00306FB3" w:rsidRDefault="00D16542" w:rsidP="00A01B47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500</w:t>
            </w:r>
          </w:p>
        </w:tc>
      </w:tr>
      <w:tr w:rsidR="00D16542" w:rsidRPr="00306FB3" w:rsidTr="00D1654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Merge/>
          </w:tcPr>
          <w:p w:rsidR="00D16542" w:rsidRPr="00306FB3" w:rsidRDefault="00D16542" w:rsidP="00A01B47">
            <w:pPr>
              <w:pStyle w:val="Tabletext"/>
            </w:pPr>
          </w:p>
        </w:tc>
        <w:tc>
          <w:tcPr>
            <w:tcW w:w="2970" w:type="dxa"/>
          </w:tcPr>
          <w:p w:rsidR="00D16542" w:rsidRPr="00306FB3" w:rsidRDefault="00D16542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Geelong Legacy Widows Utility</w:t>
            </w:r>
          </w:p>
        </w:tc>
        <w:tc>
          <w:tcPr>
            <w:tcW w:w="2160" w:type="dxa"/>
          </w:tcPr>
          <w:p w:rsidR="00D16542" w:rsidRPr="00306FB3" w:rsidRDefault="00D16542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Geelong</w:t>
            </w:r>
          </w:p>
        </w:tc>
        <w:tc>
          <w:tcPr>
            <w:tcW w:w="1080" w:type="dxa"/>
          </w:tcPr>
          <w:p w:rsidR="00D16542" w:rsidRPr="00306FB3" w:rsidRDefault="00D16542" w:rsidP="00A01B4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2 500</w:t>
            </w:r>
          </w:p>
        </w:tc>
      </w:tr>
      <w:tr w:rsidR="00D16542" w:rsidRPr="00306FB3" w:rsidTr="00D1654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Merge/>
          </w:tcPr>
          <w:p w:rsidR="00D16542" w:rsidRPr="00306FB3" w:rsidRDefault="00D16542" w:rsidP="00A01B47">
            <w:pPr>
              <w:pStyle w:val="Tabletext"/>
            </w:pPr>
          </w:p>
        </w:tc>
        <w:tc>
          <w:tcPr>
            <w:tcW w:w="2970" w:type="dxa"/>
          </w:tcPr>
          <w:p w:rsidR="00D16542" w:rsidRPr="00306FB3" w:rsidRDefault="00D16542" w:rsidP="00A01B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 xml:space="preserve">Macedon Ranges Group of Bendigo Legacy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2160" w:type="dxa"/>
          </w:tcPr>
          <w:p w:rsidR="00D16542" w:rsidRPr="00306FB3" w:rsidRDefault="00D16542" w:rsidP="00A01B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Mount Macedon</w:t>
            </w:r>
          </w:p>
        </w:tc>
        <w:tc>
          <w:tcPr>
            <w:tcW w:w="1080" w:type="dxa"/>
          </w:tcPr>
          <w:p w:rsidR="00D16542" w:rsidRPr="00306FB3" w:rsidRDefault="00D16542" w:rsidP="00A01B47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340</w:t>
            </w:r>
          </w:p>
        </w:tc>
      </w:tr>
      <w:tr w:rsidR="00D16542" w:rsidRPr="00306FB3" w:rsidTr="00D1654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Merge/>
          </w:tcPr>
          <w:p w:rsidR="00D16542" w:rsidRPr="00306FB3" w:rsidRDefault="00D16542" w:rsidP="00A01B47">
            <w:pPr>
              <w:pStyle w:val="Tabletext"/>
            </w:pPr>
          </w:p>
        </w:tc>
        <w:tc>
          <w:tcPr>
            <w:tcW w:w="2970" w:type="dxa"/>
          </w:tcPr>
          <w:p w:rsidR="00D16542" w:rsidRPr="00306FB3" w:rsidRDefault="00D16542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Melbourne Legacy</w:t>
            </w:r>
          </w:p>
        </w:tc>
        <w:tc>
          <w:tcPr>
            <w:tcW w:w="2160" w:type="dxa"/>
          </w:tcPr>
          <w:p w:rsidR="00D16542" w:rsidRPr="00306FB3" w:rsidRDefault="00D16542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Melbourne</w:t>
            </w:r>
          </w:p>
        </w:tc>
        <w:tc>
          <w:tcPr>
            <w:tcW w:w="1080" w:type="dxa"/>
          </w:tcPr>
          <w:p w:rsidR="00D16542" w:rsidRPr="00306FB3" w:rsidRDefault="00D16542" w:rsidP="00A01B4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10 000</w:t>
            </w:r>
          </w:p>
        </w:tc>
      </w:tr>
      <w:tr w:rsidR="00D16542" w:rsidRPr="00306FB3" w:rsidTr="00D1654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Merge/>
          </w:tcPr>
          <w:p w:rsidR="00D16542" w:rsidRPr="00306FB3" w:rsidRDefault="00D16542" w:rsidP="00A01B47">
            <w:pPr>
              <w:pStyle w:val="Tabletext"/>
            </w:pPr>
          </w:p>
        </w:tc>
        <w:tc>
          <w:tcPr>
            <w:tcW w:w="2970" w:type="dxa"/>
          </w:tcPr>
          <w:p w:rsidR="00D16542" w:rsidRPr="00306FB3" w:rsidRDefault="00D16542" w:rsidP="00A01B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RAAF Association (Victorian Division)</w:t>
            </w:r>
          </w:p>
        </w:tc>
        <w:tc>
          <w:tcPr>
            <w:tcW w:w="2160" w:type="dxa"/>
          </w:tcPr>
          <w:p w:rsidR="00D16542" w:rsidRPr="00306FB3" w:rsidRDefault="00D16542" w:rsidP="00A01B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</w:tcPr>
          <w:p w:rsidR="00D16542" w:rsidRPr="00306FB3" w:rsidRDefault="00D16542" w:rsidP="00A01B47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5 000</w:t>
            </w:r>
          </w:p>
        </w:tc>
      </w:tr>
      <w:tr w:rsidR="00D16542" w:rsidRPr="00306FB3" w:rsidTr="00D1654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Merge/>
          </w:tcPr>
          <w:p w:rsidR="00D16542" w:rsidRPr="00306FB3" w:rsidRDefault="00D16542" w:rsidP="00A01B47">
            <w:pPr>
              <w:pStyle w:val="Tabletext"/>
            </w:pPr>
          </w:p>
        </w:tc>
        <w:tc>
          <w:tcPr>
            <w:tcW w:w="2970" w:type="dxa"/>
          </w:tcPr>
          <w:p w:rsidR="00D16542" w:rsidRPr="00306FB3" w:rsidRDefault="00D16542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Returned and Service League of Australia Victorian Branch</w:t>
            </w:r>
          </w:p>
        </w:tc>
        <w:tc>
          <w:tcPr>
            <w:tcW w:w="2160" w:type="dxa"/>
          </w:tcPr>
          <w:p w:rsidR="00D16542" w:rsidRPr="00306FB3" w:rsidRDefault="00D16542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</w:tcPr>
          <w:p w:rsidR="00D16542" w:rsidRPr="00306FB3" w:rsidRDefault="00D16542" w:rsidP="00A01B4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42 864</w:t>
            </w:r>
          </w:p>
        </w:tc>
      </w:tr>
      <w:tr w:rsidR="00D16542" w:rsidRPr="00306FB3" w:rsidTr="00D1654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Merge/>
          </w:tcPr>
          <w:p w:rsidR="00D16542" w:rsidRPr="00306FB3" w:rsidRDefault="00D16542" w:rsidP="00A01B47">
            <w:pPr>
              <w:pStyle w:val="Tabletext"/>
            </w:pPr>
          </w:p>
        </w:tc>
        <w:tc>
          <w:tcPr>
            <w:tcW w:w="2970" w:type="dxa"/>
          </w:tcPr>
          <w:p w:rsidR="00D16542" w:rsidRPr="00306FB3" w:rsidRDefault="00D16542" w:rsidP="00A01B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South Gippsland Group of Melbourne Legacy Group</w:t>
            </w:r>
          </w:p>
        </w:tc>
        <w:tc>
          <w:tcPr>
            <w:tcW w:w="2160" w:type="dxa"/>
          </w:tcPr>
          <w:p w:rsidR="00D16542" w:rsidRPr="00306FB3" w:rsidRDefault="00D16542" w:rsidP="00A01B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South Gippsland</w:t>
            </w:r>
          </w:p>
        </w:tc>
        <w:tc>
          <w:tcPr>
            <w:tcW w:w="1080" w:type="dxa"/>
          </w:tcPr>
          <w:p w:rsidR="00D16542" w:rsidRPr="00306FB3" w:rsidRDefault="00D16542" w:rsidP="00A01B47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1 400</w:t>
            </w:r>
          </w:p>
        </w:tc>
      </w:tr>
      <w:tr w:rsidR="00D16542" w:rsidRPr="00306FB3" w:rsidTr="00D16542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Merge/>
          </w:tcPr>
          <w:p w:rsidR="00D16542" w:rsidRPr="00306FB3" w:rsidRDefault="00D16542" w:rsidP="00A01B47">
            <w:pPr>
              <w:pStyle w:val="Tabletext"/>
            </w:pPr>
          </w:p>
        </w:tc>
        <w:tc>
          <w:tcPr>
            <w:tcW w:w="2970" w:type="dxa"/>
          </w:tcPr>
          <w:p w:rsidR="00D16542" w:rsidRPr="00306FB3" w:rsidRDefault="00D16542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 xml:space="preserve">The Legacy Club of Ballarat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2160" w:type="dxa"/>
          </w:tcPr>
          <w:p w:rsidR="00D16542" w:rsidRPr="00306FB3" w:rsidRDefault="00D16542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Ballarat</w:t>
            </w:r>
          </w:p>
        </w:tc>
        <w:tc>
          <w:tcPr>
            <w:tcW w:w="1080" w:type="dxa"/>
          </w:tcPr>
          <w:p w:rsidR="00D16542" w:rsidRPr="00306FB3" w:rsidRDefault="00D16542" w:rsidP="00A01B4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3 120</w:t>
            </w:r>
          </w:p>
        </w:tc>
      </w:tr>
      <w:tr w:rsidR="00D16542" w:rsidRPr="00306FB3" w:rsidTr="00D1654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Merge/>
          </w:tcPr>
          <w:p w:rsidR="00D16542" w:rsidRPr="00306FB3" w:rsidRDefault="00D16542" w:rsidP="00A01B47">
            <w:pPr>
              <w:pStyle w:val="Tabletext"/>
            </w:pPr>
          </w:p>
        </w:tc>
        <w:tc>
          <w:tcPr>
            <w:tcW w:w="2970" w:type="dxa"/>
          </w:tcPr>
          <w:p w:rsidR="00D16542" w:rsidRPr="00306FB3" w:rsidRDefault="00D16542" w:rsidP="00A01B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 xml:space="preserve">The Legacy Club of Ballarat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2160" w:type="dxa"/>
          </w:tcPr>
          <w:p w:rsidR="00D16542" w:rsidRPr="00306FB3" w:rsidRDefault="00D16542" w:rsidP="00A01B4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Bendigo</w:t>
            </w:r>
          </w:p>
        </w:tc>
        <w:tc>
          <w:tcPr>
            <w:tcW w:w="1080" w:type="dxa"/>
          </w:tcPr>
          <w:p w:rsidR="00D16542" w:rsidRPr="00306FB3" w:rsidRDefault="00D16542" w:rsidP="00A01B47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6FB3">
              <w:t>1 220</w:t>
            </w:r>
          </w:p>
        </w:tc>
      </w:tr>
      <w:tr w:rsidR="00D16542" w:rsidRPr="00306FB3" w:rsidTr="00D16542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D16542" w:rsidRPr="00306FB3" w:rsidRDefault="00D16542" w:rsidP="00A01B47">
            <w:r w:rsidRPr="00306FB3">
              <w:t>Disclaimer: The information above is provided by the Department of Premier and Cabinet.</w:t>
            </w:r>
          </w:p>
        </w:tc>
      </w:tr>
    </w:tbl>
    <w:p w:rsidR="00D82A2A" w:rsidRPr="00306FB3" w:rsidRDefault="00D82A2A" w:rsidP="00C2417D">
      <w:pPr>
        <w:pStyle w:val="NoteNormal"/>
      </w:pPr>
    </w:p>
    <w:p w:rsidR="00D82A2A" w:rsidRPr="00306FB3" w:rsidRDefault="00D82A2A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 w:rsidRPr="00306FB3">
        <w:br w:type="page"/>
      </w: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D82A2A" w:rsidRPr="00306FB3" w:rsidTr="00D82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D82A2A" w:rsidRPr="00306FB3" w:rsidRDefault="00D82A2A" w:rsidP="00A01B47">
            <w:pPr>
              <w:pStyle w:val="Heading1"/>
              <w:spacing w:before="180"/>
              <w:outlineLvl w:val="0"/>
            </w:pPr>
            <w:bookmarkStart w:id="4" w:name="_Toc506371804"/>
            <w:r w:rsidRPr="00306FB3">
              <w:lastRenderedPageBreak/>
              <w:t>Better Facilities and Stronger Communities</w:t>
            </w:r>
            <w:bookmarkEnd w:id="4"/>
          </w:p>
        </w:tc>
      </w:tr>
      <w:tr w:rsidR="00D82A2A" w:rsidRPr="00306FB3" w:rsidTr="00D82A2A">
        <w:tc>
          <w:tcPr>
            <w:tcW w:w="2937" w:type="dxa"/>
            <w:shd w:val="clear" w:color="auto" w:fill="9B9EA3"/>
          </w:tcPr>
          <w:p w:rsidR="00D82A2A" w:rsidRPr="00306FB3" w:rsidRDefault="00D82A2A" w:rsidP="00A01B47">
            <w:pPr>
              <w:pStyle w:val="Tableheader"/>
              <w:rPr>
                <w:b w:val="0"/>
              </w:rPr>
            </w:pPr>
            <w:r w:rsidRPr="00306FB3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D82A2A" w:rsidRPr="00306FB3" w:rsidRDefault="00D82A2A" w:rsidP="00A01B47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D82A2A" w:rsidRPr="00306FB3" w:rsidRDefault="00D82A2A" w:rsidP="00A01B47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D82A2A" w:rsidRPr="00306FB3" w:rsidRDefault="00D82A2A" w:rsidP="00A01B47">
            <w:pPr>
              <w:pStyle w:val="Tableheaderright"/>
            </w:pPr>
            <w:r w:rsidRPr="00306FB3">
              <w:t>($)</w:t>
            </w:r>
          </w:p>
        </w:tc>
      </w:tr>
      <w:tr w:rsidR="00D82A2A" w:rsidRPr="00306FB3" w:rsidTr="00D82A2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vAlign w:val="center"/>
            <w:hideMark/>
          </w:tcPr>
          <w:p w:rsidR="00D82A2A" w:rsidRPr="00306FB3" w:rsidRDefault="00D82A2A" w:rsidP="00A01B47">
            <w:pPr>
              <w:pStyle w:val="Tabletext"/>
            </w:pPr>
            <w:r w:rsidRPr="00306FB3">
              <w:t>Upgrade RSL Regional Sub Branch Facilities</w:t>
            </w:r>
          </w:p>
        </w:tc>
        <w:tc>
          <w:tcPr>
            <w:tcW w:w="3150" w:type="dxa"/>
            <w:vAlign w:val="center"/>
            <w:hideMark/>
          </w:tcPr>
          <w:p w:rsidR="00D82A2A" w:rsidRPr="00306FB3" w:rsidRDefault="00D82A2A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 xml:space="preserve">Returned &amp; Services League of Australia (Victorian Branch)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1980" w:type="dxa"/>
            <w:hideMark/>
          </w:tcPr>
          <w:p w:rsidR="00D82A2A" w:rsidRPr="00306FB3" w:rsidRDefault="00D82A2A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noWrap/>
            <w:hideMark/>
          </w:tcPr>
          <w:p w:rsidR="00D82A2A" w:rsidRPr="00306FB3" w:rsidRDefault="00D82A2A" w:rsidP="00A01B4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26 570</w:t>
            </w:r>
          </w:p>
        </w:tc>
      </w:tr>
      <w:tr w:rsidR="00D82A2A" w:rsidRPr="00306FB3" w:rsidTr="00A01B47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D82A2A" w:rsidRPr="00306FB3" w:rsidRDefault="00D82A2A" w:rsidP="00A01B47">
            <w:r w:rsidRPr="00306FB3">
              <w:t>Disclaimer: The information above is provided by the Department of Premier and Cabinet.</w:t>
            </w:r>
          </w:p>
        </w:tc>
      </w:tr>
    </w:tbl>
    <w:p w:rsidR="00217021" w:rsidRPr="00306FB3" w:rsidRDefault="00217021" w:rsidP="00C2417D">
      <w:pPr>
        <w:pStyle w:val="NoteNormal"/>
      </w:pPr>
    </w:p>
    <w:p w:rsidR="00217021" w:rsidRPr="00306FB3" w:rsidRDefault="00217021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 w:rsidRPr="00306FB3">
        <w:br w:type="page"/>
      </w: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3477"/>
        <w:gridCol w:w="2610"/>
        <w:gridCol w:w="1980"/>
        <w:gridCol w:w="1080"/>
      </w:tblGrid>
      <w:tr w:rsidR="00217021" w:rsidRPr="00306FB3" w:rsidTr="00217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217021" w:rsidRPr="00306FB3" w:rsidRDefault="00217021" w:rsidP="00A01B47">
            <w:pPr>
              <w:pStyle w:val="Heading1"/>
              <w:spacing w:before="180"/>
              <w:outlineLvl w:val="0"/>
            </w:pPr>
            <w:bookmarkStart w:id="5" w:name="_Toc506371805"/>
            <w:r w:rsidRPr="00306FB3">
              <w:lastRenderedPageBreak/>
              <w:t>Children and Youth Area Partnerships</w:t>
            </w:r>
            <w:bookmarkEnd w:id="5"/>
          </w:p>
        </w:tc>
      </w:tr>
      <w:tr w:rsidR="00217021" w:rsidRPr="00306FB3" w:rsidTr="00217021">
        <w:tc>
          <w:tcPr>
            <w:tcW w:w="3477" w:type="dxa"/>
            <w:shd w:val="clear" w:color="auto" w:fill="9B9EA3"/>
          </w:tcPr>
          <w:p w:rsidR="00217021" w:rsidRPr="00306FB3" w:rsidRDefault="00217021" w:rsidP="00A01B47">
            <w:pPr>
              <w:pStyle w:val="Tableheader"/>
              <w:rPr>
                <w:b w:val="0"/>
              </w:rPr>
            </w:pPr>
            <w:r w:rsidRPr="00306FB3">
              <w:t>Project name</w:t>
            </w:r>
          </w:p>
        </w:tc>
        <w:tc>
          <w:tcPr>
            <w:tcW w:w="2610" w:type="dxa"/>
            <w:shd w:val="clear" w:color="auto" w:fill="9B9EA3"/>
          </w:tcPr>
          <w:p w:rsidR="00217021" w:rsidRPr="00306FB3" w:rsidRDefault="00217021" w:rsidP="00A01B47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217021" w:rsidRPr="00306FB3" w:rsidRDefault="00217021" w:rsidP="00A01B47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217021" w:rsidRPr="00306FB3" w:rsidRDefault="00217021" w:rsidP="00A01B47">
            <w:pPr>
              <w:pStyle w:val="Tableheaderright"/>
            </w:pPr>
            <w:r w:rsidRPr="00306FB3">
              <w:t>($)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Area Partnership Communications Project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 xml:space="preserve">Marie </w:t>
            </w:r>
            <w:proofErr w:type="spellStart"/>
            <w:r w:rsidRPr="00306FB3">
              <w:t>McInerney</w:t>
            </w:r>
            <w:proofErr w:type="spellEnd"/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Melbourne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6 597.27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 xml:space="preserve">Better Understanding Disengagement from Early Parenting Services: An Analysis of </w:t>
            </w:r>
            <w:proofErr w:type="spellStart"/>
            <w:r w:rsidRPr="00306FB3">
              <w:t>Tweddle</w:t>
            </w:r>
            <w:proofErr w:type="spellEnd"/>
            <w:r w:rsidRPr="00306FB3">
              <w:t xml:space="preserve"> Child and Family Health Services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Murdoch Children’s Research Institute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Western Melbourne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27 434.61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Central Highlands Area Partnership (Operations)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Department of Health and Human Services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Central Highlands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2 747.91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Central Highlands Collaboration for Research Project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Federation University Australia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Ballarat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28 000.00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Children and Youth Area Partnerships Departmental Evaluation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Regina Hill Effective Consulting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Across the Partnerships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153 573.01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Co-design Training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Huddle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Melbourne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13 965.00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Collective Impact and adaptive leadership coaching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Collaboration for Impact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Across the Partnerships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60 922.44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Development and Measurement Framework for the Loddon Children and Youth Area Partnership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Navigating Outcomes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Loddon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45 454.54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Flexible Learning – Collaborating for Impact Workshops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Foresight Lane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Central Highlands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3 250.00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Inner Gippsland Collaboration for Impact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Federation University Australia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Inner Gippsland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28 000.00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Learning Matters Co-design Project – Student Absenteeism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Hepburn Shire Council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Central Highlands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5 000.00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 xml:space="preserve">Mark </w:t>
            </w:r>
            <w:proofErr w:type="spellStart"/>
            <w:r w:rsidRPr="00306FB3">
              <w:t>Cabaj</w:t>
            </w:r>
            <w:proofErr w:type="spellEnd"/>
            <w:r w:rsidRPr="00306FB3">
              <w:t xml:space="preserve"> and Liz Weaver: sharing Canadian lessons in collective impact initiatives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Collaboration for Impact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Melbourne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14 307.44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Children and Youth Area Partnerships Operations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Vulnerable Children's Reform Unit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Melbourne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109 557.18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Inner Gippsland Operations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Department of Health and Human Services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Inner Gippsland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38 104.34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Southern Melbourne Operations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Department of Health and Human Services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Southern Melbourne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11 762.89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Ovens Murray Area Partnership (Operations)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Department of Health and Human Services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Ovens Murray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7 538.26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Partnerships Brokerage Training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The Difference Incubator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Melbourne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7 106.35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School Attendance/Language at School Entry Project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Tomorrow Today Education Foundation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Ovens Murray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3 636.36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Strengthening core competencies of Loddon Children and Youth Area Partnership to improve outcomes for vulnerable children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 xml:space="preserve">Centre for Excellence in Child and Family Welfare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Loddon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9 356.00</w:t>
            </w:r>
          </w:p>
        </w:tc>
      </w:tr>
      <w:tr w:rsidR="00217021" w:rsidRPr="00306FB3" w:rsidTr="00217021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477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Supporting Parent Program Coaching Sessions</w:t>
            </w:r>
          </w:p>
        </w:tc>
        <w:tc>
          <w:tcPr>
            <w:tcW w:w="261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The Australian Centre for Social Innovation</w:t>
            </w:r>
          </w:p>
        </w:tc>
        <w:tc>
          <w:tcPr>
            <w:tcW w:w="1980" w:type="dxa"/>
          </w:tcPr>
          <w:p w:rsidR="00217021" w:rsidRPr="00306FB3" w:rsidRDefault="00217021" w:rsidP="00A01B47">
            <w:pPr>
              <w:pStyle w:val="Tabletext"/>
            </w:pPr>
            <w:r w:rsidRPr="00306FB3">
              <w:t>Central Highlands</w:t>
            </w:r>
          </w:p>
        </w:tc>
        <w:tc>
          <w:tcPr>
            <w:tcW w:w="1080" w:type="dxa"/>
          </w:tcPr>
          <w:p w:rsidR="00217021" w:rsidRPr="00306FB3" w:rsidRDefault="00217021" w:rsidP="00A01B47">
            <w:pPr>
              <w:pStyle w:val="Tabletextright"/>
            </w:pPr>
            <w:r w:rsidRPr="00306FB3">
              <w:t>1 200.00</w:t>
            </w:r>
          </w:p>
        </w:tc>
      </w:tr>
      <w:tr w:rsidR="00217021" w:rsidRPr="00306FB3" w:rsidTr="00217021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217021" w:rsidRPr="00306FB3" w:rsidRDefault="00217021" w:rsidP="00A01B47">
            <w:r w:rsidRPr="00306FB3">
              <w:t>Disclaimer: The information above is provided by the Department of Premier and Cabinet.</w:t>
            </w:r>
          </w:p>
        </w:tc>
      </w:tr>
    </w:tbl>
    <w:p w:rsidR="003D1009" w:rsidRDefault="003D1009" w:rsidP="003D1009">
      <w:pPr>
        <w:pStyle w:val="Spacer"/>
      </w:pPr>
    </w:p>
    <w:p w:rsidR="003D1009" w:rsidRDefault="003D1009">
      <w:pPr>
        <w:spacing w:before="0" w:after="200"/>
        <w:rPr>
          <w:rFonts w:eastAsia="Times New Roman" w:cs="Calibri"/>
          <w:spacing w:val="0"/>
          <w:sz w:val="10"/>
          <w:szCs w:val="22"/>
        </w:rPr>
      </w:pPr>
      <w:r>
        <w:br w:type="page"/>
      </w:r>
    </w:p>
    <w:p w:rsidR="00D16542" w:rsidRPr="00306FB3" w:rsidRDefault="00D16542" w:rsidP="003D1009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3567"/>
        <w:gridCol w:w="2880"/>
        <w:gridCol w:w="1620"/>
        <w:gridCol w:w="1080"/>
      </w:tblGrid>
      <w:tr w:rsidR="00120A35" w:rsidRPr="003D1009" w:rsidTr="003D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120A35" w:rsidRPr="003D1009" w:rsidRDefault="00120A35" w:rsidP="00A01B47">
            <w:pPr>
              <w:pStyle w:val="Heading1"/>
              <w:spacing w:before="180"/>
              <w:outlineLvl w:val="0"/>
            </w:pPr>
            <w:bookmarkStart w:id="6" w:name="_Toc506371806"/>
            <w:r w:rsidRPr="003D1009">
              <w:t>Community Advancement Fund</w:t>
            </w:r>
            <w:bookmarkEnd w:id="6"/>
          </w:p>
        </w:tc>
      </w:tr>
      <w:tr w:rsidR="00120A35" w:rsidRPr="003D1009" w:rsidTr="003D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7" w:type="dxa"/>
            <w:shd w:val="clear" w:color="auto" w:fill="9B9EA3"/>
          </w:tcPr>
          <w:p w:rsidR="00120A35" w:rsidRPr="003D1009" w:rsidRDefault="00120A35" w:rsidP="00A01B47">
            <w:pPr>
              <w:pStyle w:val="Tableheader"/>
              <w:rPr>
                <w:b/>
              </w:rPr>
            </w:pPr>
            <w:r w:rsidRPr="003D1009">
              <w:rPr>
                <w:b/>
              </w:rPr>
              <w:t>Project name</w:t>
            </w:r>
          </w:p>
        </w:tc>
        <w:tc>
          <w:tcPr>
            <w:tcW w:w="2880" w:type="dxa"/>
            <w:shd w:val="clear" w:color="auto" w:fill="9B9EA3"/>
          </w:tcPr>
          <w:p w:rsidR="00120A35" w:rsidRPr="003D1009" w:rsidRDefault="00120A35" w:rsidP="00A01B47">
            <w:pPr>
              <w:pStyle w:val="Tableheader"/>
              <w:rPr>
                <w:b/>
              </w:rPr>
            </w:pPr>
            <w:r w:rsidRPr="003D1009">
              <w:rPr>
                <w:b/>
              </w:rPr>
              <w:t>Recipient</w:t>
            </w:r>
          </w:p>
        </w:tc>
        <w:tc>
          <w:tcPr>
            <w:tcW w:w="1620" w:type="dxa"/>
            <w:shd w:val="clear" w:color="auto" w:fill="9B9EA3"/>
          </w:tcPr>
          <w:p w:rsidR="00120A35" w:rsidRPr="003D1009" w:rsidRDefault="00120A35" w:rsidP="00A01B47">
            <w:pPr>
              <w:pStyle w:val="Tableheader"/>
              <w:rPr>
                <w:b/>
              </w:rPr>
            </w:pPr>
            <w:r w:rsidRPr="003D1009">
              <w:rPr>
                <w:b/>
              </w:rPr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120A35" w:rsidRPr="003D1009" w:rsidRDefault="00120A35" w:rsidP="00A01B47">
            <w:pPr>
              <w:pStyle w:val="Tableheaderright"/>
              <w:rPr>
                <w:b/>
              </w:rPr>
            </w:pPr>
            <w:r w:rsidRPr="003D1009">
              <w:rPr>
                <w:b/>
              </w:rPr>
              <w:t>($)</w:t>
            </w:r>
          </w:p>
        </w:tc>
      </w:tr>
      <w:tr w:rsidR="00921E09" w:rsidRPr="00306FB3" w:rsidTr="00921E09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Salvation Army Project 614 Growing Community Spaces Project proposal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The Salvation Army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106 000</w:t>
            </w:r>
          </w:p>
        </w:tc>
      </w:tr>
      <w:tr w:rsidR="003D1009" w:rsidRPr="00306FB3" w:rsidTr="00921E0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CWA to host the Associated Country Women of the World Conference in 2019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The Country Women's Association of Victoria Inc.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50 000</w:t>
            </w:r>
          </w:p>
        </w:tc>
      </w:tr>
      <w:tr w:rsidR="00921E09" w:rsidRPr="00306FB3" w:rsidTr="00921E09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Grant to Bendigo Business Council for "Believe in Bendigo" project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Bendigo Business Council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Bendigo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50 000</w:t>
            </w:r>
          </w:p>
        </w:tc>
      </w:tr>
      <w:tr w:rsidR="003D1009" w:rsidRPr="00306FB3" w:rsidTr="00921E0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Victorian Government contribution to the 2016 Danaher's Drive for the Cure for MND Foundation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 xml:space="preserve">Cure For </w:t>
            </w:r>
            <w:proofErr w:type="spellStart"/>
            <w:r w:rsidRPr="00306FB3">
              <w:t>Mnd</w:t>
            </w:r>
            <w:proofErr w:type="spellEnd"/>
            <w:r w:rsidRPr="00306FB3">
              <w:t xml:space="preserve"> Foundation Inc.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200 000</w:t>
            </w:r>
          </w:p>
        </w:tc>
      </w:tr>
      <w:tr w:rsidR="00921E09" w:rsidRPr="00306FB3" w:rsidTr="00921E09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Funding to support The Long Walk, The Long Walk Women's Lunch and the Walk the Talk 2016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The Trustee For The Long Walk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10 000</w:t>
            </w:r>
          </w:p>
        </w:tc>
      </w:tr>
      <w:tr w:rsidR="003D1009" w:rsidRPr="00306FB3" w:rsidTr="00921E0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Victorian Government contribution to the Heart Foundation's 2016 Big Heart Doorknock Appeal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National Heart Foundation Of Australia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10 000</w:t>
            </w:r>
          </w:p>
        </w:tc>
      </w:tr>
      <w:tr w:rsidR="00921E09" w:rsidRPr="00306FB3" w:rsidTr="00921E09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Funding for the 2016 Victorian Disability Sport and Recreation Festival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Disability Sport And Recreation Limited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Melbourne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10 000</w:t>
            </w:r>
          </w:p>
        </w:tc>
      </w:tr>
      <w:tr w:rsidR="003D1009" w:rsidRPr="00306FB3" w:rsidTr="00921E0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Victorian Government contribution to provide clergy abuse recovery services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In Good Faith Foundation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100 000</w:t>
            </w:r>
          </w:p>
        </w:tc>
      </w:tr>
      <w:tr w:rsidR="00921E09" w:rsidRPr="00306FB3" w:rsidTr="00921E09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Funding for the 2016 "The Big Give Christmas Lunch"</w:t>
            </w:r>
            <w:r w:rsidR="00AC5E16">
              <w:t xml:space="preserve">. </w:t>
            </w:r>
            <w:r w:rsidRPr="00306FB3">
              <w:t>Support of the Christmas lunch and festivities for Victoria's homeless community.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St. Mary's House Of Welcome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Fitzroy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20 000</w:t>
            </w:r>
          </w:p>
        </w:tc>
      </w:tr>
      <w:tr w:rsidR="003D1009" w:rsidRPr="00306FB3" w:rsidTr="00921E0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 xml:space="preserve">Victorian Government contribution to </w:t>
            </w:r>
            <w:proofErr w:type="spellStart"/>
            <w:r w:rsidRPr="00306FB3">
              <w:t>RHSofA</w:t>
            </w:r>
            <w:proofErr w:type="spellEnd"/>
            <w:r w:rsidRPr="00306FB3">
              <w:t xml:space="preserve"> to support its work in 2015</w:t>
            </w:r>
            <w:r w:rsidRPr="00306FB3">
              <w:noBreakHyphen/>
              <w:t>16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The Royal Humane Society of Australasia Inc.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Melbourne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5 000</w:t>
            </w:r>
          </w:p>
        </w:tc>
      </w:tr>
      <w:tr w:rsidR="00921E09" w:rsidRPr="00306FB3" w:rsidTr="00921E09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Victorian Government contribution to a community fund established for the Bourke Street tragedy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Bourke Street Fund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Melbourne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100 000</w:t>
            </w:r>
          </w:p>
        </w:tc>
      </w:tr>
      <w:tr w:rsidR="003D1009" w:rsidRPr="00306FB3" w:rsidTr="00921E0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Funding for the Rex Theatre in Charlton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proofErr w:type="spellStart"/>
            <w:r w:rsidRPr="00306FB3">
              <w:t>Buloke</w:t>
            </w:r>
            <w:proofErr w:type="spellEnd"/>
            <w:r w:rsidRPr="00306FB3">
              <w:t xml:space="preserve"> Shire Council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90 000</w:t>
            </w:r>
          </w:p>
        </w:tc>
      </w:tr>
      <w:tr w:rsidR="003D1009" w:rsidRPr="00306FB3" w:rsidTr="00921E09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567" w:type="dxa"/>
          </w:tcPr>
          <w:p w:rsidR="00921E09" w:rsidRPr="00306FB3" w:rsidRDefault="00921E09" w:rsidP="00921E09">
            <w:pPr>
              <w:pStyle w:val="Tabletext"/>
            </w:pPr>
            <w:r w:rsidRPr="00306FB3">
              <w:t>Project Name</w:t>
            </w:r>
          </w:p>
        </w:tc>
        <w:tc>
          <w:tcPr>
            <w:tcW w:w="2880" w:type="dxa"/>
          </w:tcPr>
          <w:p w:rsidR="00921E09" w:rsidRPr="00306FB3" w:rsidRDefault="00921E09" w:rsidP="00921E09">
            <w:pPr>
              <w:pStyle w:val="Tabletext"/>
            </w:pPr>
            <w:r w:rsidRPr="00306FB3">
              <w:t>Recipient</w:t>
            </w:r>
          </w:p>
        </w:tc>
        <w:tc>
          <w:tcPr>
            <w:tcW w:w="1620" w:type="dxa"/>
          </w:tcPr>
          <w:p w:rsidR="00921E09" w:rsidRPr="00306FB3" w:rsidRDefault="00921E09" w:rsidP="00921E09">
            <w:pPr>
              <w:pStyle w:val="Tabletext"/>
            </w:pPr>
            <w:r w:rsidRPr="00306FB3">
              <w:t>Project Location</w:t>
            </w:r>
          </w:p>
        </w:tc>
        <w:tc>
          <w:tcPr>
            <w:tcW w:w="1080" w:type="dxa"/>
          </w:tcPr>
          <w:p w:rsidR="00921E09" w:rsidRPr="00306FB3" w:rsidRDefault="00921E09" w:rsidP="00921E09">
            <w:pPr>
              <w:pStyle w:val="Tabletext"/>
            </w:pPr>
            <w:r w:rsidRPr="00306FB3">
              <w:t>$</w:t>
            </w:r>
          </w:p>
        </w:tc>
      </w:tr>
      <w:tr w:rsidR="003D1009" w:rsidRPr="00306FB3" w:rsidTr="00921E0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Victorian Government contribution to the Avenel Cricket Club to assist with the construction of a set of cricket nets and the construction of a shelter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Strathbogie Shire Council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Avenel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17 500</w:t>
            </w:r>
          </w:p>
        </w:tc>
      </w:tr>
      <w:tr w:rsidR="00921E09" w:rsidRPr="00306FB3" w:rsidTr="00921E09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Victorian Government contribution to fund the purchase of a defibrillator for the Wingate Avenue Community Centre Inc.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Wingate Avenue Community Centre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Ascot Vale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2 500</w:t>
            </w:r>
          </w:p>
        </w:tc>
      </w:tr>
      <w:tr w:rsidR="003D1009" w:rsidRPr="00306FB3" w:rsidTr="00921E0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Funding to provide support to Diamond Valley Community Support Incorporated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Diamond Valley Community Support Inc.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Macleod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11 000</w:t>
            </w:r>
          </w:p>
        </w:tc>
      </w:tr>
      <w:tr w:rsidR="00921E09" w:rsidRPr="00306FB3" w:rsidTr="00921E09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Victorian Government contribution to assist with the relocation and re</w:t>
            </w:r>
            <w:r w:rsidRPr="00306FB3">
              <w:noBreakHyphen/>
              <w:t>establishment of critical services provided by Cornerstone Contact Centre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Cornerstone Contact Centre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Dandenong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30 000</w:t>
            </w:r>
          </w:p>
        </w:tc>
      </w:tr>
      <w:tr w:rsidR="003D1009" w:rsidRPr="00306FB3" w:rsidTr="00921E0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Victorian Government contribution to support the St Albans Lunar Festival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St Albans Business Group Association Inc.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10 000</w:t>
            </w:r>
          </w:p>
        </w:tc>
      </w:tr>
      <w:tr w:rsidR="00921E09" w:rsidRPr="00306FB3" w:rsidTr="00921E09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Victorian Government contribution to support the 160th anniversary of the Great Walk from Robe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Chinese Community Council of Australia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30 000</w:t>
            </w:r>
          </w:p>
        </w:tc>
      </w:tr>
      <w:tr w:rsidR="003D1009" w:rsidRPr="00306FB3" w:rsidTr="00921E0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Victorian Government contribution to support the 40th anniversary of the Cambodian Settlement in Australia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Cambodian Association of Victoria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 xml:space="preserve">30 000 </w:t>
            </w:r>
          </w:p>
        </w:tc>
      </w:tr>
      <w:tr w:rsidR="00921E09" w:rsidRPr="00306FB3" w:rsidTr="00921E09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567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 xml:space="preserve">Victorian Government contribution for the Yom </w:t>
            </w:r>
            <w:proofErr w:type="spellStart"/>
            <w:r w:rsidRPr="00306FB3">
              <w:t>Ha'atzmaut</w:t>
            </w:r>
            <w:proofErr w:type="spellEnd"/>
            <w:r w:rsidRPr="00306FB3">
              <w:t xml:space="preserve"> Israel Independence Day function 2017</w:t>
            </w:r>
          </w:p>
        </w:tc>
        <w:tc>
          <w:tcPr>
            <w:tcW w:w="288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Zionism Victoria</w:t>
            </w:r>
          </w:p>
        </w:tc>
        <w:tc>
          <w:tcPr>
            <w:tcW w:w="1620" w:type="dxa"/>
          </w:tcPr>
          <w:p w:rsidR="00921E09" w:rsidRPr="00306FB3" w:rsidRDefault="00921E09" w:rsidP="00A01B47">
            <w:pPr>
              <w:pStyle w:val="Tabletext"/>
            </w:pPr>
            <w:r w:rsidRPr="00306FB3">
              <w:t>Victoria</w:t>
            </w:r>
          </w:p>
        </w:tc>
        <w:tc>
          <w:tcPr>
            <w:tcW w:w="1080" w:type="dxa"/>
          </w:tcPr>
          <w:p w:rsidR="00921E09" w:rsidRPr="00306FB3" w:rsidRDefault="00921E09" w:rsidP="00A01B47">
            <w:pPr>
              <w:pStyle w:val="Tabletextright"/>
            </w:pPr>
            <w:r w:rsidRPr="00306FB3">
              <w:t>10 000</w:t>
            </w:r>
          </w:p>
        </w:tc>
      </w:tr>
      <w:tr w:rsidR="00921E09" w:rsidRPr="00306FB3" w:rsidTr="00A01B47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921E09" w:rsidRPr="00306FB3" w:rsidRDefault="00921E09" w:rsidP="00A01B47">
            <w:r w:rsidRPr="00306FB3">
              <w:t>Disclaimer: The information above is provided by the Department of Premier and Cabinet.</w:t>
            </w:r>
          </w:p>
        </w:tc>
      </w:tr>
    </w:tbl>
    <w:p w:rsidR="00120A35" w:rsidRPr="00306FB3" w:rsidRDefault="00120A35" w:rsidP="00C2417D">
      <w:pPr>
        <w:pStyle w:val="NoteNormal"/>
      </w:pPr>
    </w:p>
    <w:p w:rsidR="00C2417D" w:rsidRPr="00306FB3" w:rsidRDefault="00C2417D">
      <w:pPr>
        <w:spacing w:before="0" w:after="200"/>
      </w:pPr>
      <w:r w:rsidRPr="00306FB3">
        <w:br w:type="page"/>
      </w:r>
    </w:p>
    <w:p w:rsidR="00C2417D" w:rsidRPr="003D1009" w:rsidRDefault="00C2417D" w:rsidP="003D1009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C2417D" w:rsidRPr="00306FB3" w:rsidTr="000B4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C2417D" w:rsidRPr="00306FB3" w:rsidRDefault="00865155" w:rsidP="000665BA">
            <w:pPr>
              <w:pStyle w:val="Heading1"/>
              <w:spacing w:before="180"/>
              <w:outlineLvl w:val="0"/>
            </w:pPr>
            <w:bookmarkStart w:id="7" w:name="_Toc506371807"/>
            <w:r w:rsidRPr="00306FB3">
              <w:t>Community Commitments</w:t>
            </w:r>
            <w:r w:rsidR="003C3E2F" w:rsidRPr="00306FB3">
              <w:t xml:space="preserve"> – </w:t>
            </w:r>
            <w:r w:rsidRPr="00306FB3">
              <w:t>DJR</w:t>
            </w:r>
            <w:bookmarkEnd w:id="7"/>
          </w:p>
        </w:tc>
      </w:tr>
      <w:tr w:rsidR="00C2417D" w:rsidRPr="00306FB3" w:rsidTr="000B4D6B">
        <w:tc>
          <w:tcPr>
            <w:tcW w:w="2937" w:type="dxa"/>
            <w:shd w:val="clear" w:color="auto" w:fill="9B9EA3"/>
          </w:tcPr>
          <w:p w:rsidR="00C2417D" w:rsidRPr="00306FB3" w:rsidRDefault="00C2417D" w:rsidP="000665BA">
            <w:pPr>
              <w:pStyle w:val="Tableheader"/>
              <w:rPr>
                <w:b w:val="0"/>
              </w:rPr>
            </w:pPr>
            <w:r w:rsidRPr="00306FB3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C2417D" w:rsidRPr="00306FB3" w:rsidRDefault="00C2417D" w:rsidP="000665BA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C2417D" w:rsidRPr="00306FB3" w:rsidRDefault="00C2417D" w:rsidP="000665BA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C2417D" w:rsidRPr="00306FB3" w:rsidRDefault="00C2417D" w:rsidP="009B740F">
            <w:pPr>
              <w:pStyle w:val="Tableheaderright"/>
            </w:pPr>
            <w:r w:rsidRPr="00306FB3">
              <w:t>($)</w:t>
            </w:r>
          </w:p>
        </w:tc>
      </w:tr>
      <w:tr w:rsidR="000B4D6B" w:rsidRPr="00306FB3" w:rsidTr="000B4D6B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0B4D6B" w:rsidRPr="00306FB3" w:rsidRDefault="000B4D6B" w:rsidP="00A01B47">
            <w:pPr>
              <w:pStyle w:val="Tabletext"/>
            </w:pPr>
            <w:r w:rsidRPr="00306FB3">
              <w:t>Community Commitment -</w:t>
            </w:r>
            <w:r w:rsidRPr="00306FB3">
              <w:br/>
              <w:t>DJR Program</w:t>
            </w:r>
          </w:p>
        </w:tc>
        <w:tc>
          <w:tcPr>
            <w:tcW w:w="3150" w:type="dxa"/>
          </w:tcPr>
          <w:p w:rsidR="000B4D6B" w:rsidRPr="00306FB3" w:rsidRDefault="000B4D6B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Life Saving Victoria</w:t>
            </w:r>
          </w:p>
        </w:tc>
        <w:tc>
          <w:tcPr>
            <w:tcW w:w="1980" w:type="dxa"/>
          </w:tcPr>
          <w:p w:rsidR="000B4D6B" w:rsidRPr="00306FB3" w:rsidRDefault="000B4D6B" w:rsidP="00A01B4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Point Lonsdale Surf Life Saving Club</w:t>
            </w:r>
          </w:p>
        </w:tc>
        <w:tc>
          <w:tcPr>
            <w:tcW w:w="1080" w:type="dxa"/>
          </w:tcPr>
          <w:p w:rsidR="000B4D6B" w:rsidRPr="00306FB3" w:rsidRDefault="000B4D6B" w:rsidP="00A01B47">
            <w:pPr>
              <w:pStyle w:val="Tabletext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6FB3">
              <w:t>60 000</w:t>
            </w:r>
          </w:p>
        </w:tc>
      </w:tr>
      <w:tr w:rsidR="00865155" w:rsidRPr="00306FB3" w:rsidTr="000B4D6B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865155" w:rsidRPr="00306FB3" w:rsidRDefault="00865155" w:rsidP="000665BA">
            <w:r w:rsidRPr="00306FB3">
              <w:t>Disclaimer: The information above is provided by the Department of Justice and Regulation.</w:t>
            </w:r>
          </w:p>
        </w:tc>
      </w:tr>
    </w:tbl>
    <w:p w:rsidR="00C2417D" w:rsidRPr="00306FB3" w:rsidRDefault="00C2417D" w:rsidP="00C2417D">
      <w:pPr>
        <w:pStyle w:val="NoteNormal"/>
      </w:pPr>
    </w:p>
    <w:p w:rsidR="006E6236" w:rsidRPr="00306FB3" w:rsidRDefault="006E6236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 w:rsidRPr="00306FB3">
        <w:br w:type="page"/>
      </w: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3657"/>
        <w:gridCol w:w="2596"/>
        <w:gridCol w:w="14"/>
        <w:gridCol w:w="1800"/>
        <w:gridCol w:w="1080"/>
      </w:tblGrid>
      <w:tr w:rsidR="006E6236" w:rsidRPr="00306FB3" w:rsidTr="006E6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5"/>
          </w:tcPr>
          <w:p w:rsidR="006E6236" w:rsidRPr="00306FB3" w:rsidRDefault="006E6236" w:rsidP="00A01B47">
            <w:pPr>
              <w:pStyle w:val="Heading1"/>
              <w:spacing w:before="180"/>
              <w:outlineLvl w:val="0"/>
            </w:pPr>
            <w:bookmarkStart w:id="8" w:name="_Toc506371808"/>
            <w:r w:rsidRPr="00306FB3">
              <w:lastRenderedPageBreak/>
              <w:t>Community Sport and Recreational Sports Package – DELWP (formerly DTPLI)</w:t>
            </w:r>
            <w:bookmarkEnd w:id="8"/>
          </w:p>
        </w:tc>
      </w:tr>
      <w:tr w:rsidR="006E6236" w:rsidRPr="00306FB3" w:rsidTr="006E6236">
        <w:tc>
          <w:tcPr>
            <w:tcW w:w="3657" w:type="dxa"/>
            <w:shd w:val="clear" w:color="auto" w:fill="9B9EA3"/>
          </w:tcPr>
          <w:p w:rsidR="006E6236" w:rsidRPr="00306FB3" w:rsidRDefault="006E6236" w:rsidP="00A01B47">
            <w:pPr>
              <w:pStyle w:val="Tableheader"/>
              <w:rPr>
                <w:b w:val="0"/>
              </w:rPr>
            </w:pPr>
            <w:r w:rsidRPr="00306FB3">
              <w:t>Project name</w:t>
            </w:r>
          </w:p>
        </w:tc>
        <w:tc>
          <w:tcPr>
            <w:tcW w:w="2610" w:type="dxa"/>
            <w:gridSpan w:val="2"/>
            <w:shd w:val="clear" w:color="auto" w:fill="9B9EA3"/>
          </w:tcPr>
          <w:p w:rsidR="006E6236" w:rsidRPr="00306FB3" w:rsidRDefault="006E6236" w:rsidP="00A01B47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800" w:type="dxa"/>
            <w:shd w:val="clear" w:color="auto" w:fill="9B9EA3"/>
          </w:tcPr>
          <w:p w:rsidR="006E6236" w:rsidRPr="00306FB3" w:rsidRDefault="006E6236" w:rsidP="00A01B47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6E6236" w:rsidRPr="00306FB3" w:rsidRDefault="006E6236" w:rsidP="00A01B47">
            <w:pPr>
              <w:pStyle w:val="Tableheaderright"/>
            </w:pPr>
            <w:r w:rsidRPr="00306FB3">
              <w:t>($)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Arnolds Creek Community Facility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Melton Shire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Melton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300 000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Riverbend Learning Hub - Werribee City Centre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Wyndham City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Werribee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30 000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Doreen South Multi-Purpose Community and Scouting Facility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Whittlesea City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Doreen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490 000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Melton Health and Community Precinct Planning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Melton Shire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Melton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30 000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Officer Town Centre - Community Gateways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Cardinia Shire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Officer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60 000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Sunbury Community, Arts and Cultural Precinct Planning Project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Hume City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Sunbury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30 000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Wyndham Aboriginal Hub Feasibility Study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Wyndham City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Wyndham Vale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30 000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proofErr w:type="spellStart"/>
            <w:r w:rsidRPr="00306FB3">
              <w:t>Atherstone</w:t>
            </w:r>
            <w:proofErr w:type="spellEnd"/>
            <w:r w:rsidRPr="00306FB3">
              <w:t xml:space="preserve"> Community Hub Children's and Community Centre (ACHCCC)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Melton Shire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Melton South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500 000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Melton Food Bank and Welfare Centre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Melton Shire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Melton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200 000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Hume Global Learning Centre Sunbury (HGLCS) Feasibility Study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Hume City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Sunbury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30 000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 xml:space="preserve">Northland </w:t>
            </w:r>
            <w:proofErr w:type="spellStart"/>
            <w:r w:rsidRPr="00306FB3">
              <w:t>Precinct:Joint</w:t>
            </w:r>
            <w:proofErr w:type="spellEnd"/>
            <w:r w:rsidRPr="00306FB3">
              <w:t xml:space="preserve"> Community Infrastructure Plan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Darebin City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Preston/Ivanhoe West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45 000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proofErr w:type="spellStart"/>
            <w:r w:rsidRPr="00306FB3">
              <w:t>Ferrars</w:t>
            </w:r>
            <w:proofErr w:type="spellEnd"/>
            <w:r w:rsidRPr="00306FB3">
              <w:t xml:space="preserve"> Street Primary School Community Infrastructure Hub Planning Project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Port Phillip City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proofErr w:type="spellStart"/>
            <w:r w:rsidRPr="00306FB3">
              <w:t>Fishermens</w:t>
            </w:r>
            <w:proofErr w:type="spellEnd"/>
            <w:r w:rsidRPr="00306FB3">
              <w:t xml:space="preserve"> Bend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50 000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Officer Community and Education Hub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Cardinia Shire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Officer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811 837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Laurimar Town Park Community Pavilion Redevelopment Project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Whittlesea City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Doreen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542 700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 xml:space="preserve">Belgrave </w:t>
            </w:r>
            <w:proofErr w:type="spellStart"/>
            <w:r w:rsidRPr="00306FB3">
              <w:t>Multi Purpose</w:t>
            </w:r>
            <w:proofErr w:type="spellEnd"/>
            <w:r w:rsidRPr="00306FB3">
              <w:t xml:space="preserve"> Health Hub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Yarra Ranges Shire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Belgrave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1 000 000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Sunbury Town Centre Place Making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Hume City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Sunbury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200 000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Craigieburn Health and Community Precinct Planning Project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Hume City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Craigieburn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45 000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Western Metropolitan Community Service Hub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Moonee Valley City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Essendon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950 000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East Werribee Justice Precinct Service Planning Project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Wyndham City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East Werribee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30 000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Melton Town Centre Streetscape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Melton Shire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Melton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200 000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Hampshire Road Public Realm Upgrade (Stage 1)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proofErr w:type="spellStart"/>
            <w:r w:rsidRPr="00306FB3">
              <w:t>Brimbank</w:t>
            </w:r>
            <w:proofErr w:type="spellEnd"/>
            <w:r w:rsidRPr="00306FB3">
              <w:t xml:space="preserve"> City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Sunshine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200 000</w:t>
            </w:r>
          </w:p>
        </w:tc>
      </w:tr>
      <w:tr w:rsidR="006E6236" w:rsidRPr="00306FB3" w:rsidTr="006E6236">
        <w:tblPrEx>
          <w:tblLook w:val="0420" w:firstRow="1" w:lastRow="0" w:firstColumn="0" w:lastColumn="0" w:noHBand="0" w:noVBand="1"/>
        </w:tblPrEx>
        <w:trPr>
          <w:trHeight w:val="23"/>
        </w:trPr>
        <w:tc>
          <w:tcPr>
            <w:tcW w:w="3657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Pakenham Community Hub</w:t>
            </w:r>
          </w:p>
        </w:tc>
        <w:tc>
          <w:tcPr>
            <w:tcW w:w="2596" w:type="dxa"/>
          </w:tcPr>
          <w:p w:rsidR="006E6236" w:rsidRPr="00306FB3" w:rsidRDefault="006E6236" w:rsidP="00A01B47">
            <w:pPr>
              <w:pStyle w:val="Tabletext"/>
            </w:pPr>
            <w:r w:rsidRPr="00306FB3">
              <w:t>Cardinia Shire Council</w:t>
            </w:r>
          </w:p>
        </w:tc>
        <w:tc>
          <w:tcPr>
            <w:tcW w:w="1814" w:type="dxa"/>
            <w:gridSpan w:val="2"/>
          </w:tcPr>
          <w:p w:rsidR="006E6236" w:rsidRPr="00306FB3" w:rsidRDefault="006E6236" w:rsidP="00A01B47">
            <w:pPr>
              <w:pStyle w:val="Tabletext"/>
            </w:pPr>
            <w:r w:rsidRPr="00306FB3">
              <w:t>Pakenham</w:t>
            </w:r>
          </w:p>
        </w:tc>
        <w:tc>
          <w:tcPr>
            <w:tcW w:w="1080" w:type="dxa"/>
          </w:tcPr>
          <w:p w:rsidR="006E6236" w:rsidRPr="00306FB3" w:rsidRDefault="006E6236" w:rsidP="00A01B47">
            <w:pPr>
              <w:pStyle w:val="Tabletextright"/>
            </w:pPr>
            <w:r w:rsidRPr="00306FB3">
              <w:t>1 000 000</w:t>
            </w:r>
          </w:p>
        </w:tc>
      </w:tr>
      <w:tr w:rsidR="006E6236" w:rsidRPr="00306FB3" w:rsidTr="006E6236">
        <w:trPr>
          <w:trHeight w:val="468"/>
        </w:trPr>
        <w:tc>
          <w:tcPr>
            <w:tcW w:w="9147" w:type="dxa"/>
            <w:gridSpan w:val="5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6E6236" w:rsidRPr="00306FB3" w:rsidRDefault="006E6236" w:rsidP="00A01B47">
            <w:r w:rsidRPr="00306FB3">
              <w:t>Disclaimer: The information above is provided by the</w:t>
            </w:r>
            <w:r w:rsidRPr="00306FB3">
              <w:t xml:space="preserve"> Department of Environment, Land, Water and Planning</w:t>
            </w:r>
            <w:r w:rsidRPr="00306FB3">
              <w:t>.</w:t>
            </w:r>
          </w:p>
        </w:tc>
      </w:tr>
    </w:tbl>
    <w:p w:rsidR="006E6236" w:rsidRPr="00306FB3" w:rsidRDefault="006E6236" w:rsidP="00C2417D">
      <w:pPr>
        <w:pStyle w:val="NoteNormal"/>
      </w:pPr>
    </w:p>
    <w:p w:rsidR="0050731C" w:rsidRPr="00306FB3" w:rsidRDefault="0050731C">
      <w:pPr>
        <w:spacing w:before="0" w:after="200"/>
      </w:pPr>
      <w:r w:rsidRPr="00306FB3">
        <w:br w:type="page"/>
      </w:r>
    </w:p>
    <w:p w:rsidR="0050731C" w:rsidRPr="00306FB3" w:rsidRDefault="0050731C" w:rsidP="0050731C">
      <w:pPr>
        <w:pStyle w:val="Spacer"/>
      </w:pP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3657"/>
        <w:gridCol w:w="2610"/>
        <w:gridCol w:w="2056"/>
        <w:gridCol w:w="14"/>
        <w:gridCol w:w="810"/>
      </w:tblGrid>
      <w:tr w:rsidR="0050731C" w:rsidRPr="00306FB3" w:rsidTr="003D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5"/>
          </w:tcPr>
          <w:p w:rsidR="0050731C" w:rsidRPr="00306FB3" w:rsidRDefault="004C2840" w:rsidP="000665BA">
            <w:pPr>
              <w:pStyle w:val="Heading1"/>
              <w:spacing w:before="180"/>
              <w:outlineLvl w:val="0"/>
            </w:pPr>
            <w:bookmarkStart w:id="9" w:name="_Toc506371809"/>
            <w:r w:rsidRPr="00306FB3">
              <w:t>Community Support and Recreational Sports Package – DHHS (formerly DHS)</w:t>
            </w:r>
            <w:bookmarkEnd w:id="9"/>
          </w:p>
        </w:tc>
      </w:tr>
      <w:tr w:rsidR="0050731C" w:rsidRPr="003D1009" w:rsidTr="003D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7" w:type="dxa"/>
            <w:shd w:val="clear" w:color="auto" w:fill="9B9EA3"/>
          </w:tcPr>
          <w:p w:rsidR="0050731C" w:rsidRPr="003D1009" w:rsidRDefault="0050731C" w:rsidP="000665BA">
            <w:pPr>
              <w:pStyle w:val="Tableheader"/>
              <w:rPr>
                <w:b/>
              </w:rPr>
            </w:pPr>
            <w:r w:rsidRPr="003D1009">
              <w:rPr>
                <w:b/>
              </w:rPr>
              <w:t>Project name</w:t>
            </w:r>
          </w:p>
        </w:tc>
        <w:tc>
          <w:tcPr>
            <w:tcW w:w="2610" w:type="dxa"/>
            <w:shd w:val="clear" w:color="auto" w:fill="9B9EA3"/>
          </w:tcPr>
          <w:p w:rsidR="0050731C" w:rsidRPr="003D1009" w:rsidRDefault="0050731C" w:rsidP="000665BA">
            <w:pPr>
              <w:pStyle w:val="Tableheader"/>
              <w:rPr>
                <w:b/>
              </w:rPr>
            </w:pPr>
            <w:r w:rsidRPr="003D1009">
              <w:rPr>
                <w:b/>
              </w:rPr>
              <w:t>Recipient</w:t>
            </w:r>
          </w:p>
        </w:tc>
        <w:tc>
          <w:tcPr>
            <w:tcW w:w="2070" w:type="dxa"/>
            <w:gridSpan w:val="2"/>
            <w:shd w:val="clear" w:color="auto" w:fill="9B9EA3"/>
          </w:tcPr>
          <w:p w:rsidR="0050731C" w:rsidRPr="003D1009" w:rsidRDefault="0050731C" w:rsidP="000665BA">
            <w:pPr>
              <w:pStyle w:val="Tableheader"/>
              <w:rPr>
                <w:b/>
              </w:rPr>
            </w:pPr>
            <w:r w:rsidRPr="003D1009">
              <w:rPr>
                <w:b/>
              </w:rPr>
              <w:t>Project location</w:t>
            </w:r>
          </w:p>
        </w:tc>
        <w:tc>
          <w:tcPr>
            <w:tcW w:w="810" w:type="dxa"/>
            <w:shd w:val="clear" w:color="auto" w:fill="9B9EA3"/>
          </w:tcPr>
          <w:p w:rsidR="0050731C" w:rsidRPr="003D1009" w:rsidRDefault="0050731C" w:rsidP="009B740F">
            <w:pPr>
              <w:pStyle w:val="Tableheaderright"/>
              <w:rPr>
                <w:b/>
              </w:rPr>
            </w:pPr>
            <w:r w:rsidRPr="003D1009">
              <w:rPr>
                <w:b/>
              </w:rPr>
              <w:t>($)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Grants for providers and research organisations to deliver new evidence based approaches to vulnerable families and children.</w:t>
            </w:r>
          </w:p>
        </w:tc>
        <w:tc>
          <w:tcPr>
            <w:tcW w:w="2610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Centre for Excellence in Child and Family Welfare</w:t>
            </w:r>
          </w:p>
        </w:tc>
        <w:tc>
          <w:tcPr>
            <w:tcW w:w="2056" w:type="dxa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</w:tcPr>
          <w:p w:rsidR="004C2840" w:rsidRPr="00306FB3" w:rsidRDefault="004C2840" w:rsidP="00A01B47">
            <w:pPr>
              <w:pStyle w:val="Tabletextright"/>
            </w:pPr>
            <w:r w:rsidRPr="00306FB3">
              <w:t>800 000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>Grant to Centre for Excellence in Child and Family Welfare to establish Outcomes, Practice and Evidence Network (OPEN)</w:t>
            </w:r>
          </w:p>
        </w:tc>
        <w:tc>
          <w:tcPr>
            <w:tcW w:w="2610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>Centre for Excellence in Child and Family Welfare</w:t>
            </w:r>
          </w:p>
        </w:tc>
        <w:tc>
          <w:tcPr>
            <w:tcW w:w="2056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right"/>
            </w:pPr>
            <w:r w:rsidRPr="00306FB3">
              <w:t>200 000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Leveraging new technology to better support carers</w:t>
            </w:r>
          </w:p>
        </w:tc>
        <w:tc>
          <w:tcPr>
            <w:tcW w:w="2610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Foster Care Association of Victoria</w:t>
            </w:r>
          </w:p>
        </w:tc>
        <w:tc>
          <w:tcPr>
            <w:tcW w:w="2056" w:type="dxa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</w:tcPr>
          <w:p w:rsidR="004C2840" w:rsidRPr="00306FB3" w:rsidRDefault="004C2840" w:rsidP="00A01B47">
            <w:pPr>
              <w:pStyle w:val="Tabletextright"/>
            </w:pPr>
            <w:r w:rsidRPr="00306FB3">
              <w:t>100 000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>Develop a collaborative early parenting model in Melbourne’s North</w:t>
            </w:r>
          </w:p>
        </w:tc>
        <w:tc>
          <w:tcPr>
            <w:tcW w:w="2610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>Mercy Health O’Connell Family Centre</w:t>
            </w:r>
          </w:p>
        </w:tc>
        <w:tc>
          <w:tcPr>
            <w:tcW w:w="2056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right"/>
            </w:pPr>
            <w:r w:rsidRPr="00306FB3">
              <w:t>200 000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vMerge w:val="restart"/>
            <w:vAlign w:val="center"/>
          </w:tcPr>
          <w:p w:rsidR="004C2840" w:rsidRPr="00306FB3" w:rsidRDefault="004C2840" w:rsidP="00A01B47">
            <w:pPr>
              <w:pStyle w:val="Tabletext"/>
            </w:pPr>
            <w:r w:rsidRPr="00306FB3">
              <w:t>Programs sector to embed Client Incident Management System ran by University of Melbourne and peak bodies.</w:t>
            </w:r>
          </w:p>
        </w:tc>
        <w:tc>
          <w:tcPr>
            <w:tcW w:w="2610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University of Melbourne</w:t>
            </w:r>
          </w:p>
        </w:tc>
        <w:tc>
          <w:tcPr>
            <w:tcW w:w="2056" w:type="dxa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</w:tcPr>
          <w:p w:rsidR="004C2840" w:rsidRPr="00306FB3" w:rsidRDefault="004C2840" w:rsidP="00A01B47">
            <w:pPr>
              <w:pStyle w:val="Tabletextright"/>
            </w:pPr>
            <w:r w:rsidRPr="00306FB3">
              <w:t>139 700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vMerge/>
          </w:tcPr>
          <w:p w:rsidR="004C2840" w:rsidRPr="00306FB3" w:rsidRDefault="004C2840" w:rsidP="00A01B47">
            <w:pPr>
              <w:pStyle w:val="Tabletext"/>
            </w:pPr>
          </w:p>
        </w:tc>
        <w:tc>
          <w:tcPr>
            <w:tcW w:w="2610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Centre for Excellence in Child and Family Welfare</w:t>
            </w:r>
          </w:p>
        </w:tc>
        <w:tc>
          <w:tcPr>
            <w:tcW w:w="2056" w:type="dxa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</w:tcPr>
          <w:p w:rsidR="004C2840" w:rsidRPr="00306FB3" w:rsidRDefault="004C2840" w:rsidP="00A01B47">
            <w:pPr>
              <w:pStyle w:val="Tabletextright"/>
            </w:pPr>
            <w:r w:rsidRPr="00306FB3">
              <w:t>44 000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vMerge/>
          </w:tcPr>
          <w:p w:rsidR="004C2840" w:rsidRPr="00306FB3" w:rsidRDefault="004C2840" w:rsidP="00A01B47">
            <w:pPr>
              <w:pStyle w:val="Tabletext"/>
            </w:pPr>
          </w:p>
        </w:tc>
        <w:tc>
          <w:tcPr>
            <w:tcW w:w="2610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Click</w:t>
            </w:r>
          </w:p>
        </w:tc>
        <w:tc>
          <w:tcPr>
            <w:tcW w:w="2056" w:type="dxa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</w:tcPr>
          <w:p w:rsidR="004C2840" w:rsidRPr="00306FB3" w:rsidRDefault="004C2840" w:rsidP="00A01B47">
            <w:pPr>
              <w:pStyle w:val="Tabletextright"/>
            </w:pPr>
            <w:r w:rsidRPr="00306FB3">
              <w:t>28 697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vMerge/>
          </w:tcPr>
          <w:p w:rsidR="004C2840" w:rsidRPr="00306FB3" w:rsidRDefault="004C2840" w:rsidP="00A01B47">
            <w:pPr>
              <w:pStyle w:val="Tabletext"/>
            </w:pPr>
          </w:p>
        </w:tc>
        <w:tc>
          <w:tcPr>
            <w:tcW w:w="2610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Kelly and Rose</w:t>
            </w:r>
          </w:p>
        </w:tc>
        <w:tc>
          <w:tcPr>
            <w:tcW w:w="2056" w:type="dxa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</w:tcPr>
          <w:p w:rsidR="004C2840" w:rsidRPr="00306FB3" w:rsidRDefault="004C2840" w:rsidP="00A01B47">
            <w:pPr>
              <w:pStyle w:val="Tabletextright"/>
            </w:pPr>
            <w:r w:rsidRPr="00306FB3">
              <w:t>23 628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vMerge w:val="restart"/>
            <w:shd w:val="clear" w:color="auto" w:fill="E3EBF4" w:themeFill="accent3" w:themeFillTint="33"/>
            <w:vAlign w:val="center"/>
          </w:tcPr>
          <w:p w:rsidR="004C2840" w:rsidRPr="00306FB3" w:rsidRDefault="004C2840" w:rsidP="00A01B47">
            <w:pPr>
              <w:pStyle w:val="Tabletext"/>
            </w:pPr>
            <w:r w:rsidRPr="00306FB3">
              <w:t>Embedding Child Safe Standards across community sector through funding peak bodies to provide training resources.</w:t>
            </w:r>
          </w:p>
        </w:tc>
        <w:tc>
          <w:tcPr>
            <w:tcW w:w="2610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>Centre for Excellence in Child and Family Welfare</w:t>
            </w:r>
          </w:p>
        </w:tc>
        <w:tc>
          <w:tcPr>
            <w:tcW w:w="2056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right"/>
            </w:pPr>
            <w:r w:rsidRPr="00306FB3">
              <w:t>100 000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vMerge/>
          </w:tcPr>
          <w:p w:rsidR="004C2840" w:rsidRPr="00306FB3" w:rsidRDefault="004C2840" w:rsidP="00A01B47">
            <w:pPr>
              <w:pStyle w:val="Tabletext"/>
            </w:pPr>
          </w:p>
        </w:tc>
        <w:tc>
          <w:tcPr>
            <w:tcW w:w="2610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>Centre for Multicultural Youth</w:t>
            </w:r>
          </w:p>
        </w:tc>
        <w:tc>
          <w:tcPr>
            <w:tcW w:w="2056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right"/>
            </w:pPr>
            <w:r w:rsidRPr="00306FB3">
              <w:t>16 666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vMerge/>
          </w:tcPr>
          <w:p w:rsidR="004C2840" w:rsidRPr="00306FB3" w:rsidRDefault="004C2840" w:rsidP="00A01B47">
            <w:pPr>
              <w:pStyle w:val="Tabletext"/>
            </w:pPr>
          </w:p>
        </w:tc>
        <w:tc>
          <w:tcPr>
            <w:tcW w:w="2610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 xml:space="preserve">Victorian Aboriginal Community Controlled Health Organisation </w:t>
            </w:r>
          </w:p>
        </w:tc>
        <w:tc>
          <w:tcPr>
            <w:tcW w:w="2056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right"/>
            </w:pPr>
            <w:r w:rsidRPr="00306FB3">
              <w:t>25 000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vMerge/>
          </w:tcPr>
          <w:p w:rsidR="004C2840" w:rsidRPr="00306FB3" w:rsidRDefault="004C2840" w:rsidP="00A01B47">
            <w:pPr>
              <w:pStyle w:val="Tabletext"/>
            </w:pPr>
          </w:p>
        </w:tc>
        <w:tc>
          <w:tcPr>
            <w:tcW w:w="2610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 xml:space="preserve">National Disability Services </w:t>
            </w:r>
          </w:p>
        </w:tc>
        <w:tc>
          <w:tcPr>
            <w:tcW w:w="2056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right"/>
            </w:pPr>
            <w:r w:rsidRPr="00306FB3">
              <w:t>66 666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vMerge/>
          </w:tcPr>
          <w:p w:rsidR="004C2840" w:rsidRPr="00306FB3" w:rsidRDefault="004C2840" w:rsidP="00A01B47">
            <w:pPr>
              <w:pStyle w:val="Tabletext"/>
            </w:pPr>
          </w:p>
        </w:tc>
        <w:tc>
          <w:tcPr>
            <w:tcW w:w="2610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>Victorian Aboriginal Child Care Agency</w:t>
            </w:r>
          </w:p>
        </w:tc>
        <w:tc>
          <w:tcPr>
            <w:tcW w:w="2056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right"/>
            </w:pPr>
            <w:r w:rsidRPr="00306FB3">
              <w:t>41 666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Building capacity of providers to meet the requirements of the reportable conduct scheme</w:t>
            </w:r>
          </w:p>
        </w:tc>
        <w:tc>
          <w:tcPr>
            <w:tcW w:w="2610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Centre for Excellence in Child and Family Welfare</w:t>
            </w:r>
          </w:p>
        </w:tc>
        <w:tc>
          <w:tcPr>
            <w:tcW w:w="2056" w:type="dxa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</w:tcPr>
          <w:p w:rsidR="004C2840" w:rsidRPr="00306FB3" w:rsidRDefault="004C2840" w:rsidP="00A01B47">
            <w:pPr>
              <w:pStyle w:val="Tabletextright"/>
            </w:pPr>
            <w:r w:rsidRPr="00306FB3">
              <w:t>10 000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vMerge w:val="restart"/>
            <w:shd w:val="clear" w:color="auto" w:fill="E3EBF4" w:themeFill="accent3" w:themeFillTint="33"/>
            <w:vAlign w:val="center"/>
          </w:tcPr>
          <w:p w:rsidR="004C2840" w:rsidRPr="00306FB3" w:rsidRDefault="004C2840" w:rsidP="00A01B47">
            <w:pPr>
              <w:pStyle w:val="Tabletext"/>
            </w:pPr>
            <w:r w:rsidRPr="00306FB3">
              <w:t>Building capacity of providers to meet the requirements of the reportable conduct scheme</w:t>
            </w:r>
          </w:p>
        </w:tc>
        <w:tc>
          <w:tcPr>
            <w:tcW w:w="2610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 xml:space="preserve">National Disability Services </w:t>
            </w:r>
          </w:p>
        </w:tc>
        <w:tc>
          <w:tcPr>
            <w:tcW w:w="2056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right"/>
            </w:pPr>
            <w:r w:rsidRPr="00306FB3">
              <w:t>10 000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vMerge/>
          </w:tcPr>
          <w:p w:rsidR="004C2840" w:rsidRPr="00306FB3" w:rsidRDefault="004C2840" w:rsidP="00A01B47">
            <w:pPr>
              <w:pStyle w:val="Tabletext"/>
            </w:pPr>
          </w:p>
        </w:tc>
        <w:tc>
          <w:tcPr>
            <w:tcW w:w="2610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 xml:space="preserve">Victorian Aboriginal Child Care Agency </w:t>
            </w:r>
          </w:p>
        </w:tc>
        <w:tc>
          <w:tcPr>
            <w:tcW w:w="2056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right"/>
            </w:pPr>
            <w:r w:rsidRPr="00306FB3">
              <w:t>20 000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vMerge/>
          </w:tcPr>
          <w:p w:rsidR="004C2840" w:rsidRPr="00306FB3" w:rsidRDefault="004C2840" w:rsidP="00A01B47">
            <w:pPr>
              <w:pStyle w:val="Tabletext"/>
            </w:pPr>
          </w:p>
        </w:tc>
        <w:tc>
          <w:tcPr>
            <w:tcW w:w="2610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>Australian Childhood Foundation</w:t>
            </w:r>
          </w:p>
        </w:tc>
        <w:tc>
          <w:tcPr>
            <w:tcW w:w="2056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right"/>
            </w:pPr>
            <w:r w:rsidRPr="00306FB3">
              <w:t>25 000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Development of Dandenong Food Kitchen (Cornerstone Centre)</w:t>
            </w:r>
          </w:p>
        </w:tc>
        <w:tc>
          <w:tcPr>
            <w:tcW w:w="2610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Cornerstone Centre</w:t>
            </w:r>
          </w:p>
        </w:tc>
        <w:tc>
          <w:tcPr>
            <w:tcW w:w="2056" w:type="dxa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</w:tcPr>
          <w:p w:rsidR="004C2840" w:rsidRPr="00306FB3" w:rsidRDefault="004C2840" w:rsidP="00A01B47">
            <w:pPr>
              <w:pStyle w:val="Tabletextright"/>
            </w:pPr>
            <w:r w:rsidRPr="00306FB3">
              <w:t>15 000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>Independent evaluation of ACF's Therapeutic Foster Care Program</w:t>
            </w:r>
          </w:p>
        </w:tc>
        <w:tc>
          <w:tcPr>
            <w:tcW w:w="2610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>Australian Childhood Foundation</w:t>
            </w:r>
          </w:p>
        </w:tc>
        <w:tc>
          <w:tcPr>
            <w:tcW w:w="2056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 xml:space="preserve">Eastern Metropolitan </w:t>
            </w:r>
          </w:p>
        </w:tc>
        <w:tc>
          <w:tcPr>
            <w:tcW w:w="824" w:type="dxa"/>
            <w:gridSpan w:val="2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right"/>
            </w:pPr>
            <w:r w:rsidRPr="00306FB3">
              <w:t>65 000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 xml:space="preserve">Process evaluation and impact evaluation of </w:t>
            </w:r>
            <w:proofErr w:type="spellStart"/>
            <w:r w:rsidRPr="00306FB3">
              <w:t>OzChild's</w:t>
            </w:r>
            <w:proofErr w:type="spellEnd"/>
            <w:r w:rsidRPr="00306FB3">
              <w:t xml:space="preserve"> Functional Family Therapy – Child Welfare (FFT-CW) and Safe Care programs</w:t>
            </w:r>
          </w:p>
        </w:tc>
        <w:tc>
          <w:tcPr>
            <w:tcW w:w="2610" w:type="dxa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OzChild</w:t>
            </w:r>
            <w:proofErr w:type="spellEnd"/>
          </w:p>
        </w:tc>
        <w:tc>
          <w:tcPr>
            <w:tcW w:w="2056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 xml:space="preserve">Mornington Peninsula Shire, City of Casey, Cardinia Shire, Frankston City Council and </w:t>
            </w:r>
            <w:proofErr w:type="spellStart"/>
            <w:r w:rsidRPr="00306FB3">
              <w:t>Kinsgton</w:t>
            </w:r>
            <w:proofErr w:type="spellEnd"/>
            <w:r w:rsidRPr="00306FB3">
              <w:t xml:space="preserve"> Council</w:t>
            </w:r>
          </w:p>
        </w:tc>
        <w:tc>
          <w:tcPr>
            <w:tcW w:w="824" w:type="dxa"/>
            <w:gridSpan w:val="2"/>
          </w:tcPr>
          <w:p w:rsidR="004C2840" w:rsidRPr="00306FB3" w:rsidRDefault="004C2840" w:rsidP="00A01B47">
            <w:pPr>
              <w:pStyle w:val="Tabletextright"/>
            </w:pPr>
            <w:r w:rsidRPr="00306FB3">
              <w:t>119 000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lastRenderedPageBreak/>
              <w:t>Statutory saving analysis of Lighthouse's services</w:t>
            </w:r>
          </w:p>
        </w:tc>
        <w:tc>
          <w:tcPr>
            <w:tcW w:w="2610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r w:rsidRPr="00306FB3">
              <w:t>Lighthouse Foundation</w:t>
            </w:r>
          </w:p>
        </w:tc>
        <w:tc>
          <w:tcPr>
            <w:tcW w:w="2056" w:type="dxa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824" w:type="dxa"/>
            <w:gridSpan w:val="2"/>
            <w:shd w:val="clear" w:color="auto" w:fill="E3EBF4" w:themeFill="accent3" w:themeFillTint="33"/>
          </w:tcPr>
          <w:p w:rsidR="004C2840" w:rsidRPr="00306FB3" w:rsidRDefault="004C2840" w:rsidP="00A01B47">
            <w:pPr>
              <w:pStyle w:val="Tabletextright"/>
            </w:pPr>
            <w:r w:rsidRPr="00306FB3">
              <w:t>40 000</w:t>
            </w:r>
          </w:p>
        </w:tc>
      </w:tr>
      <w:tr w:rsidR="004C2840" w:rsidRPr="00306FB3" w:rsidTr="004C2840">
        <w:tblPrEx>
          <w:tblBorders>
            <w:insideH w:val="single" w:sz="6" w:space="0" w:color="ABC3DE" w:themeColor="accent3" w:themeTint="99"/>
          </w:tblBorders>
        </w:tblPrEx>
        <w:trPr>
          <w:trHeight w:val="23"/>
        </w:trPr>
        <w:tc>
          <w:tcPr>
            <w:tcW w:w="3657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Family Violence Support Services</w:t>
            </w:r>
          </w:p>
        </w:tc>
        <w:tc>
          <w:tcPr>
            <w:tcW w:w="2610" w:type="dxa"/>
          </w:tcPr>
          <w:p w:rsidR="004C2840" w:rsidRPr="00306FB3" w:rsidRDefault="004C2840" w:rsidP="00A01B47">
            <w:pPr>
              <w:pStyle w:val="Tabletext"/>
            </w:pPr>
            <w:proofErr w:type="spellStart"/>
            <w:r w:rsidRPr="00306FB3">
              <w:t>Doncare</w:t>
            </w:r>
            <w:proofErr w:type="spellEnd"/>
          </w:p>
        </w:tc>
        <w:tc>
          <w:tcPr>
            <w:tcW w:w="2056" w:type="dxa"/>
          </w:tcPr>
          <w:p w:rsidR="004C2840" w:rsidRPr="00306FB3" w:rsidRDefault="004C2840" w:rsidP="00A01B47">
            <w:pPr>
              <w:pStyle w:val="Tabletext"/>
            </w:pPr>
            <w:r w:rsidRPr="00306FB3">
              <w:t>Manningham</w:t>
            </w:r>
          </w:p>
        </w:tc>
        <w:tc>
          <w:tcPr>
            <w:tcW w:w="824" w:type="dxa"/>
            <w:gridSpan w:val="2"/>
          </w:tcPr>
          <w:p w:rsidR="004C2840" w:rsidRPr="00306FB3" w:rsidRDefault="004C2840" w:rsidP="00A01B47">
            <w:pPr>
              <w:pStyle w:val="Tabletextright"/>
            </w:pPr>
            <w:r w:rsidRPr="00306FB3">
              <w:t>100 000</w:t>
            </w:r>
          </w:p>
        </w:tc>
      </w:tr>
      <w:tr w:rsidR="004C2840" w:rsidRPr="00306FB3" w:rsidTr="004C2840">
        <w:trPr>
          <w:trHeight w:val="468"/>
        </w:trPr>
        <w:tc>
          <w:tcPr>
            <w:tcW w:w="9147" w:type="dxa"/>
            <w:gridSpan w:val="5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4C2840" w:rsidRPr="00306FB3" w:rsidRDefault="004C2840" w:rsidP="00A01B47">
            <w:r w:rsidRPr="00306FB3">
              <w:t>Disclaimer: The information above is provided by the Department of Health and Human Services.</w:t>
            </w:r>
          </w:p>
        </w:tc>
      </w:tr>
    </w:tbl>
    <w:p w:rsidR="004C2840" w:rsidRPr="00306FB3" w:rsidRDefault="004C2840" w:rsidP="0050731C">
      <w:pPr>
        <w:pStyle w:val="NoteNormal"/>
      </w:pPr>
    </w:p>
    <w:p w:rsidR="00667748" w:rsidRPr="00306FB3" w:rsidRDefault="00667748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 w:rsidRPr="00306FB3">
        <w:br w:type="page"/>
      </w:r>
    </w:p>
    <w:tbl>
      <w:tblPr>
        <w:tblStyle w:val="DTFtexttable"/>
        <w:tblW w:w="9147" w:type="dxa"/>
        <w:tblLayout w:type="fixed"/>
        <w:tblLook w:val="0420" w:firstRow="1" w:lastRow="0" w:firstColumn="0" w:lastColumn="0" w:noHBand="0" w:noVBand="1"/>
      </w:tblPr>
      <w:tblGrid>
        <w:gridCol w:w="3027"/>
        <w:gridCol w:w="3240"/>
        <w:gridCol w:w="1620"/>
        <w:gridCol w:w="1260"/>
      </w:tblGrid>
      <w:tr w:rsidR="00667748" w:rsidRPr="00306FB3" w:rsidTr="003D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667748" w:rsidRPr="00306FB3" w:rsidRDefault="00667748" w:rsidP="00A01B47">
            <w:pPr>
              <w:pStyle w:val="Heading1"/>
              <w:spacing w:before="180"/>
              <w:outlineLvl w:val="0"/>
            </w:pPr>
            <w:bookmarkStart w:id="10" w:name="_Toc506371810"/>
            <w:r w:rsidRPr="00306FB3">
              <w:lastRenderedPageBreak/>
              <w:t>Extension Alcohol and Drug Treatment Services Program</w:t>
            </w:r>
            <w:bookmarkEnd w:id="10"/>
          </w:p>
        </w:tc>
      </w:tr>
      <w:tr w:rsidR="00667748" w:rsidRPr="003D1009" w:rsidTr="003D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7" w:type="dxa"/>
            <w:shd w:val="clear" w:color="auto" w:fill="9B9EA3"/>
          </w:tcPr>
          <w:p w:rsidR="00667748" w:rsidRPr="003D1009" w:rsidRDefault="00667748" w:rsidP="00A01B47">
            <w:pPr>
              <w:pStyle w:val="Tableheader"/>
              <w:rPr>
                <w:b/>
              </w:rPr>
            </w:pPr>
            <w:r w:rsidRPr="003D1009">
              <w:rPr>
                <w:b/>
              </w:rPr>
              <w:t>Project name</w:t>
            </w:r>
          </w:p>
        </w:tc>
        <w:tc>
          <w:tcPr>
            <w:tcW w:w="3240" w:type="dxa"/>
            <w:shd w:val="clear" w:color="auto" w:fill="9B9EA3"/>
          </w:tcPr>
          <w:p w:rsidR="00667748" w:rsidRPr="003D1009" w:rsidRDefault="00667748" w:rsidP="00A01B47">
            <w:pPr>
              <w:pStyle w:val="Tableheader"/>
              <w:rPr>
                <w:b/>
              </w:rPr>
            </w:pPr>
            <w:r w:rsidRPr="003D1009">
              <w:rPr>
                <w:b/>
              </w:rPr>
              <w:t>Recipient</w:t>
            </w:r>
          </w:p>
        </w:tc>
        <w:tc>
          <w:tcPr>
            <w:tcW w:w="1620" w:type="dxa"/>
            <w:shd w:val="clear" w:color="auto" w:fill="9B9EA3"/>
          </w:tcPr>
          <w:p w:rsidR="00667748" w:rsidRPr="003D1009" w:rsidRDefault="00667748" w:rsidP="00A01B47">
            <w:pPr>
              <w:pStyle w:val="Tableheader"/>
              <w:rPr>
                <w:b/>
              </w:rPr>
            </w:pPr>
            <w:r w:rsidRPr="003D1009">
              <w:rPr>
                <w:b/>
              </w:rPr>
              <w:t>Project location</w:t>
            </w:r>
          </w:p>
        </w:tc>
        <w:tc>
          <w:tcPr>
            <w:tcW w:w="1260" w:type="dxa"/>
            <w:shd w:val="clear" w:color="auto" w:fill="9B9EA3"/>
          </w:tcPr>
          <w:p w:rsidR="00667748" w:rsidRPr="003D1009" w:rsidRDefault="00667748" w:rsidP="00A01B47">
            <w:pPr>
              <w:pStyle w:val="Tableheaderright"/>
              <w:rPr>
                <w:b/>
              </w:rPr>
            </w:pPr>
            <w:r w:rsidRPr="003D1009">
              <w:rPr>
                <w:b/>
              </w:rPr>
              <w:t>($)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Family Counselling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Access Health and Community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East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25 000.00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Anglicare Victoria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Eastern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274 515.05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COATS Post Sentence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Australian Community Support Organisation Ltd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12 390 788.07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Research and Service Development and Evaluation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Australian Nursing and Midwifery Federation (Victorian Branch)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100 439.41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ACCO Services – Drug Services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Ballarat and District Aboriginal Co</w:t>
            </w:r>
            <w:r w:rsidRPr="00306FB3">
              <w:noBreakHyphen/>
              <w:t>operative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Grampians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142 962.53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Family Counselling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Ballarat Community Health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Grampians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50 000.00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Mobile Drug Safety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Ballarat Community Health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Grampians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101 060.55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Pharmacotherapy regional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Ballarat Community Health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Grampians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288 457.39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Home</w:t>
            </w:r>
            <w:r w:rsidRPr="00306FB3">
              <w:noBreakHyphen/>
              <w:t>based Withdrawal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Ballarat Community Health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Grampians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27 234.51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Ballarat Community Health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Grampians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147 961.94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 Child, Youth &amp; Family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225 785.06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ACCO Services – Drug Services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Bendigo and District Aboriginal Co</w:t>
            </w:r>
            <w:r w:rsidRPr="00306FB3">
              <w:noBreakHyphen/>
              <w:t>operative Ltd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Loddon Mallee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95 308.36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Family Counselling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Bendigo Community Health Services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Loddon Mallee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50 000.00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Mobile Drug Safety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Bendigo Community Health Services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Loddon Mallee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101 060.81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Pharmacotherapy regional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Bendigo Community Health Services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Loddon Mallee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100 432.65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Research and Service Development and Evaluation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Cancer Council Victoria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202 330.00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Local Initiatives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CatholicCare</w:t>
            </w:r>
            <w:proofErr w:type="spellEnd"/>
            <w:r w:rsidRPr="00306FB3">
              <w:t xml:space="preserve"> Archdiocese of Melbourne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East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33 035.53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Central Bayside Community Health Services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Bayside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29 616.38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Family Counselling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Cohealth</w:t>
            </w:r>
            <w:proofErr w:type="spellEnd"/>
            <w:r w:rsidRPr="00306FB3">
              <w:t xml:space="preserve">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100 000.00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Local Initiatives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Cohealth</w:t>
            </w:r>
            <w:proofErr w:type="spellEnd"/>
            <w:r w:rsidRPr="00306FB3">
              <w:t xml:space="preserve">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1 858 508.41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Mobile Drug Safety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Cohealth</w:t>
            </w:r>
            <w:proofErr w:type="spellEnd"/>
            <w:r w:rsidRPr="00306FB3">
              <w:t xml:space="preserve">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101 060.81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Pharmacotherapy regional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Cohealth</w:t>
            </w:r>
            <w:proofErr w:type="spellEnd"/>
            <w:r w:rsidRPr="00306FB3">
              <w:t xml:space="preserve">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506 638.62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Targeted Interventions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Cohealth</w:t>
            </w:r>
            <w:proofErr w:type="spellEnd"/>
            <w:r w:rsidRPr="00306FB3">
              <w:t xml:space="preserve">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18 750.00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Family Counselling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Darebin Community Health Service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50 000.00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Family Counselling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EACH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Eastern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100 000.00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EACH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Eastern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415 446.22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Local Initiatives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 xml:space="preserve">Fitzroy Legal Service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82 807.50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Family Counselling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Gateway Health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Hume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50 000.00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Pharmacotherapy regional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Gateway Health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Hume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125 540.80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Gateway Health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Hume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156 735.48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ACCO Services – Drug Services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Gippsland and East Gippsland Aboriginal Co</w:t>
            </w:r>
            <w:r w:rsidRPr="00306FB3">
              <w:noBreakHyphen/>
              <w:t>operative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Gippsland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1 331 011.33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Pharmacotherapy regional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Gippsland Lakes Community Health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Gippsland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30 439.59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Gippsland Lakes Community Health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Gippsland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53 604.36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Grampians Community Health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Grampians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135 286.24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ACCO Services – Drug Services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Gunditjmara</w:t>
            </w:r>
            <w:proofErr w:type="spellEnd"/>
            <w:r w:rsidRPr="00306FB3">
              <w:t xml:space="preserve"> Aboriginal Co</w:t>
            </w:r>
            <w:r w:rsidRPr="00306FB3">
              <w:noBreakHyphen/>
              <w:t>operative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Great South Coast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47 654.19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Client Information and Support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 xml:space="preserve">Harm Reduction Victoria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204 126.67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Targeted Interventions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 xml:space="preserve">Harm Reduction Victoria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167 173.23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Outdoor Therapy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Jesuit Social Services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297 258.57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Mobile Drug Safety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Latrobe Community Health Service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Gippsland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101 060.46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Pharmacotherapy regional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Latrobe Community Health Service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Gippsland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317 896.99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Latrobe Community Health Service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Gippsland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59 871.98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Homeless and Drug Dependency Capacity Building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Launch Housing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Bayside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439 194.69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Local Initiatives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Launch Housing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Bayside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51 448.48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Family Counselling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Link Health and Community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East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25 000.00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ACCO Services – Drug Services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MDAS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Goulburn Valley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818 351.23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Nexus Primary Health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Goulburn Valley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98 833.31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ACCO Services – Drug Services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Ngwala</w:t>
            </w:r>
            <w:proofErr w:type="spellEnd"/>
            <w:r w:rsidRPr="00306FB3">
              <w:t xml:space="preserve"> </w:t>
            </w:r>
            <w:proofErr w:type="spellStart"/>
            <w:r w:rsidRPr="00306FB3">
              <w:t>Willumbong</w:t>
            </w:r>
            <w:proofErr w:type="spellEnd"/>
            <w:r w:rsidRPr="00306FB3">
              <w:t xml:space="preserve">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Bayside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974 059.11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ACCO Services – Drug Services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Njernda</w:t>
            </w:r>
            <w:proofErr w:type="spellEnd"/>
            <w:r w:rsidRPr="00306FB3">
              <w:t xml:space="preserve"> Aboriginal Corporation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Loddon Mallee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395 308.36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Local Initiatives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North Richmond Community Health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71 671.08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Mobile Drug Safety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North Richmond Community Health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101 060.81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Mobile Overdose Response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North Richmond Community Health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133 107.73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Targeted Interventions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North Richmond Community Health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88 750.00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Odyssey House, Victoria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South East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79 636.06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Targeted Interventions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Penington</w:t>
            </w:r>
            <w:proofErr w:type="spellEnd"/>
            <w:r w:rsidRPr="00306FB3">
              <w:t xml:space="preserve"> Institute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50 000.00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Family Counselling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Primary Care Connect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Goulburn Valley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50 000.00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Mobile Drug Safety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Primary Care Connect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Goulburn Valley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101 060.13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Primary Care Connect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Goulburn Valley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57 902.19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ACCO Services – Drug Services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Rumbalara</w:t>
            </w:r>
            <w:proofErr w:type="spellEnd"/>
            <w:r w:rsidRPr="00306FB3">
              <w:t xml:space="preserve"> Aboriginal Co</w:t>
            </w:r>
            <w:r w:rsidRPr="00306FB3">
              <w:noBreakHyphen/>
              <w:t>operative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Goulburn Valley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702 717.03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Research and Service Development and Evaluation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 xml:space="preserve">Self Help Addiction Resource Centre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111 415.05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Targeted Interventions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 xml:space="preserve">Self Help Addiction Resource Centre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10 000.00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Alcohol and Drug Supported Accommodation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 xml:space="preserve">Self Help Addiction Resource Centre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bayside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106 915.94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Pharmacotherapy regional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South Eastern Melbourne Primary Health Network Ltd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South East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288 457.40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Client Information and Support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St Mary's House of Welcome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90 590.25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Family Counselling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Star Health Group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Bayside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50 000.00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Local Initiatives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Star Health Group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Bayside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424 911.32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Mobile Overdose Response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Star Health Group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Bayside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133 074.64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Targeted Interventions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Star Health Group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Bayside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18 750.00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Pharmacotherapy regional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Sunraysia</w:t>
            </w:r>
            <w:proofErr w:type="spellEnd"/>
            <w:r w:rsidRPr="00306FB3">
              <w:t xml:space="preserve"> Community Health Services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Loddon Mallee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25 108.16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Alcohol and Drug Supported Accommodation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Sunraysia</w:t>
            </w:r>
            <w:proofErr w:type="spellEnd"/>
            <w:r w:rsidRPr="00306FB3">
              <w:t xml:space="preserve"> Community Health Services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Loddon Mallee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53 443.42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Sunraysia</w:t>
            </w:r>
            <w:proofErr w:type="spellEnd"/>
            <w:r w:rsidRPr="00306FB3">
              <w:t xml:space="preserve"> Community Health Services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Loddon Mallee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59 758.18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 xml:space="preserve">Task Force Community Agency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Bayside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154 532.77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Local Initiatives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The City of Greater Dandenong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South East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122 328.92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Targeted Interventions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 xml:space="preserve">The Mirabel Foundation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South East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35 983.20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Homeless and Drug Dependency Capacity Building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The Salvation Army (Victoria) Property Trust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439 183.07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Local Initiatives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The Salvation Army (Victoria) Property Trust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885 852.00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The Salvation Army (Victoria) Property Trust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56 656.38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Adult Residential Drug Withdrawal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The Salvation Army (Victoria) Property Trust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 xml:space="preserve">1 099 770.06 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Research and Service Development and Evaluation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The University of Melbourne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11 800.00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UnitingCare</w:t>
            </w:r>
            <w:proofErr w:type="spellEnd"/>
            <w:r w:rsidRPr="00306FB3">
              <w:t xml:space="preserve"> Ballarat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Grampians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93 372.75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Home</w:t>
            </w:r>
            <w:r w:rsidRPr="00306FB3">
              <w:noBreakHyphen/>
              <w:t>based Withdrawal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UnitingCare</w:t>
            </w:r>
            <w:proofErr w:type="spellEnd"/>
            <w:r w:rsidRPr="00306FB3">
              <w:t xml:space="preserve"> </w:t>
            </w:r>
            <w:proofErr w:type="spellStart"/>
            <w:r w:rsidRPr="00306FB3">
              <w:t>ReGen</w:t>
            </w:r>
            <w:proofErr w:type="spellEnd"/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73 959.21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Therapeutic Day Rehabilitation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UnitingCare</w:t>
            </w:r>
            <w:proofErr w:type="spellEnd"/>
            <w:r w:rsidRPr="00306FB3">
              <w:t xml:space="preserve"> </w:t>
            </w:r>
            <w:proofErr w:type="spellStart"/>
            <w:r w:rsidRPr="00306FB3">
              <w:t>ReGen</w:t>
            </w:r>
            <w:proofErr w:type="spellEnd"/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1 640 493.31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Adult Residential Drug Withdrawal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UnitingCare</w:t>
            </w:r>
            <w:proofErr w:type="spellEnd"/>
            <w:r w:rsidRPr="00306FB3">
              <w:t xml:space="preserve"> </w:t>
            </w:r>
            <w:proofErr w:type="spellStart"/>
            <w:r w:rsidRPr="00306FB3">
              <w:t>ReGen</w:t>
            </w:r>
            <w:proofErr w:type="spellEnd"/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917 805.59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ACCO Services – Drug Services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Victorian Aboriginal Child Care Agency Co</w:t>
            </w:r>
            <w:r w:rsidRPr="00306FB3">
              <w:noBreakHyphen/>
              <w:t>operative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Eastern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62 897.00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ACCO Services – Drug Services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Victorian Aboriginal Health Service Co</w:t>
            </w:r>
            <w:r w:rsidRPr="00306FB3">
              <w:noBreakHyphen/>
              <w:t>operative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352 453.14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Research and Service Development and Evaluation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Victorian Association of Drink &amp; Drug Driver Services Inc.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33 006.78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Homeless and Drug Dependency Capacity Building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VincentCare</w:t>
            </w:r>
            <w:proofErr w:type="spellEnd"/>
            <w:r w:rsidRPr="00306FB3">
              <w:t xml:space="preserve"> Victoria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439 226.04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ACCO Services – Drug Services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Wathaurong Aboriginal Co</w:t>
            </w:r>
            <w:r w:rsidRPr="00306FB3">
              <w:noBreakHyphen/>
              <w:t>Operative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166 103.40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Alcohol and Drug Supported Accommodation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 xml:space="preserve">Western Region Alcohol and Drug Centre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Great South Coast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8 907.22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 xml:space="preserve">Western Region Alcohol and Drug Centre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Great South Coast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94 488.90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Pharmacotherapy regional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Western Victoria Primary Health Network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216 164.40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Mobile Drug Safety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Whitehorse Community Health Service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East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101 060.46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ACCO Services – Drug Services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Winda</w:t>
            </w:r>
            <w:proofErr w:type="spellEnd"/>
            <w:r w:rsidRPr="00306FB3">
              <w:noBreakHyphen/>
              <w:t>Mara Aboriginal Corporation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Great South Coast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41 935.67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Local Initiatives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Projects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959 188.86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Targeted Interventions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Projects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18 750.00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Projects Limited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119 493.34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Client Information and Support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YSAS Pty Ltd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91 409.99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Local Initiatives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YSAS Pty Ltd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437 470.98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Alcohol and Drug Supported Accommodation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YSAS Pty Ltd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156 866.60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Home</w:t>
            </w:r>
            <w:r w:rsidRPr="00306FB3">
              <w:noBreakHyphen/>
              <w:t>based Withdrawal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YSAS Pty Ltd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186 875.47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YSAS Pty Ltd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2 355 817.28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Mobile Drug Safety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 Health (Non-acute)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95 917.00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Family Counselling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 Health (Non-acute)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50 000.00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Targeted Interventions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 Health (Non-acute)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18 750.00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Local Initiatives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 Health (Non-acute)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3 338.00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 Health (Non-acute)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54 182.00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Home</w:t>
            </w:r>
            <w:r w:rsidRPr="00306FB3">
              <w:noBreakHyphen/>
              <w:t>based Withdrawal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 Health (Non-acute)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70 240.00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Youth Alcohol and Drug Supported Accommodation – Rural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 Health (Non-acute)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22 045.00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Pharmacotherapy Regional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 Health (Non-acute)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Barwon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103 667.00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Pharmacotherapy Regional Outreach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Bass Coast Community Health (Non-acute)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Gippsland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73 870.00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Family Counselling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Bass Coast Regional Health (Non-acute)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Gippsland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50 000.00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Ante &amp; Post Natal Support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Chemical Dependency Unit (Non-acute)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Inner North Melbourne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879 506.00</w:t>
            </w:r>
          </w:p>
        </w:tc>
      </w:tr>
      <w:tr w:rsidR="003D1009" w:rsidRPr="00306FB3" w:rsidTr="003D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Turning Point</w:t>
            </w:r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Eastern Health (Non-acute)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850 323.00</w:t>
            </w:r>
          </w:p>
        </w:tc>
      </w:tr>
      <w:tr w:rsidR="003D1009" w:rsidRPr="00306FB3" w:rsidTr="003D1009">
        <w:trPr>
          <w:trHeight w:val="23"/>
        </w:trPr>
        <w:tc>
          <w:tcPr>
            <w:tcW w:w="3027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 xml:space="preserve">Youth Alcohol &amp; Drug Supported </w:t>
            </w:r>
            <w:proofErr w:type="spellStart"/>
            <w:r w:rsidRPr="00306FB3">
              <w:t>Accom</w:t>
            </w:r>
            <w:proofErr w:type="spellEnd"/>
          </w:p>
        </w:tc>
        <w:tc>
          <w:tcPr>
            <w:tcW w:w="324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Peninsula Health Community Health (Non-acute)</w:t>
            </w:r>
          </w:p>
        </w:tc>
        <w:tc>
          <w:tcPr>
            <w:tcW w:w="1620" w:type="dxa"/>
          </w:tcPr>
          <w:p w:rsidR="00667748" w:rsidRPr="00306FB3" w:rsidRDefault="00667748" w:rsidP="00A01B47">
            <w:pPr>
              <w:pStyle w:val="Tabletext"/>
            </w:pPr>
            <w:r w:rsidRPr="00306FB3">
              <w:t>Frankston Mornington Peninsula</w:t>
            </w:r>
          </w:p>
        </w:tc>
        <w:tc>
          <w:tcPr>
            <w:tcW w:w="1260" w:type="dxa"/>
          </w:tcPr>
          <w:p w:rsidR="00667748" w:rsidRPr="00306FB3" w:rsidRDefault="00667748" w:rsidP="00A01B47">
            <w:pPr>
              <w:pStyle w:val="Tabletextright"/>
            </w:pPr>
            <w:r w:rsidRPr="00306FB3">
              <w:t>46 924.95</w:t>
            </w:r>
          </w:p>
        </w:tc>
      </w:tr>
      <w:tr w:rsidR="00667748" w:rsidRPr="00306FB3" w:rsidTr="006677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  <w:shd w:val="clear" w:color="auto" w:fill="auto"/>
          </w:tcPr>
          <w:p w:rsidR="00667748" w:rsidRPr="00306FB3" w:rsidRDefault="00667748" w:rsidP="00A01B47">
            <w:r w:rsidRPr="00306FB3">
              <w:t xml:space="preserve">Disclaimer: The information above is provided by the Department of Health and Human Services. </w:t>
            </w:r>
          </w:p>
        </w:tc>
      </w:tr>
    </w:tbl>
    <w:p w:rsidR="00667748" w:rsidRDefault="00667748" w:rsidP="0050731C">
      <w:pPr>
        <w:pStyle w:val="NoteNormal"/>
      </w:pPr>
    </w:p>
    <w:p w:rsidR="003D1009" w:rsidRDefault="003D1009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>
        <w:br w:type="page"/>
      </w: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9331B2" w:rsidRPr="00306FB3" w:rsidTr="00933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9331B2" w:rsidRPr="00306FB3" w:rsidRDefault="009331B2" w:rsidP="00A01B47">
            <w:pPr>
              <w:pStyle w:val="Heading1"/>
              <w:spacing w:before="180"/>
              <w:outlineLvl w:val="0"/>
            </w:pPr>
            <w:bookmarkStart w:id="11" w:name="_Toc506371811"/>
            <w:r w:rsidRPr="00306FB3">
              <w:lastRenderedPageBreak/>
              <w:t>Heyfield Museum</w:t>
            </w:r>
            <w:bookmarkEnd w:id="11"/>
          </w:p>
        </w:tc>
      </w:tr>
      <w:tr w:rsidR="009331B2" w:rsidRPr="00306FB3" w:rsidTr="009331B2">
        <w:tc>
          <w:tcPr>
            <w:tcW w:w="2937" w:type="dxa"/>
            <w:shd w:val="clear" w:color="auto" w:fill="9B9EA3"/>
          </w:tcPr>
          <w:p w:rsidR="009331B2" w:rsidRPr="00306FB3" w:rsidRDefault="009331B2" w:rsidP="00A01B47">
            <w:pPr>
              <w:pStyle w:val="Tableheader"/>
              <w:rPr>
                <w:b w:val="0"/>
              </w:rPr>
            </w:pPr>
            <w:r w:rsidRPr="00306FB3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9331B2" w:rsidRPr="00306FB3" w:rsidRDefault="009331B2" w:rsidP="00A01B47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9331B2" w:rsidRPr="00306FB3" w:rsidRDefault="009331B2" w:rsidP="00A01B47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9331B2" w:rsidRPr="00306FB3" w:rsidRDefault="009331B2" w:rsidP="00A01B47">
            <w:pPr>
              <w:pStyle w:val="Tableheaderright"/>
            </w:pPr>
            <w:r w:rsidRPr="00306FB3">
              <w:t>($)</w:t>
            </w:r>
          </w:p>
        </w:tc>
      </w:tr>
      <w:tr w:rsidR="009331B2" w:rsidRPr="00306FB3" w:rsidTr="009331B2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2937" w:type="dxa"/>
          </w:tcPr>
          <w:p w:rsidR="009331B2" w:rsidRPr="00306FB3" w:rsidRDefault="009331B2" w:rsidP="00A01B47">
            <w:pPr>
              <w:pStyle w:val="Tabletext"/>
            </w:pPr>
            <w:r w:rsidRPr="00306FB3">
              <w:rPr>
                <w:color w:val="000000"/>
              </w:rPr>
              <w:t>Heyfield Museum</w:t>
            </w:r>
          </w:p>
        </w:tc>
        <w:tc>
          <w:tcPr>
            <w:tcW w:w="3150" w:type="dxa"/>
          </w:tcPr>
          <w:p w:rsidR="009331B2" w:rsidRPr="00306FB3" w:rsidRDefault="009331B2" w:rsidP="00A01B47">
            <w:pPr>
              <w:pStyle w:val="Tabletext"/>
            </w:pPr>
            <w:r w:rsidRPr="00306FB3">
              <w:rPr>
                <w:color w:val="000000"/>
              </w:rPr>
              <w:t>Heyfield &amp; Districts Historical Society Inc.</w:t>
            </w:r>
          </w:p>
        </w:tc>
        <w:tc>
          <w:tcPr>
            <w:tcW w:w="1980" w:type="dxa"/>
          </w:tcPr>
          <w:p w:rsidR="009331B2" w:rsidRPr="00306FB3" w:rsidRDefault="009331B2" w:rsidP="00A01B47">
            <w:pPr>
              <w:pStyle w:val="Tabletext"/>
            </w:pPr>
            <w:r w:rsidRPr="00306FB3">
              <w:rPr>
                <w:color w:val="000000"/>
              </w:rPr>
              <w:t>Heyfield</w:t>
            </w:r>
          </w:p>
        </w:tc>
        <w:tc>
          <w:tcPr>
            <w:tcW w:w="1080" w:type="dxa"/>
          </w:tcPr>
          <w:p w:rsidR="009331B2" w:rsidRPr="00306FB3" w:rsidRDefault="009331B2" w:rsidP="00A01B47">
            <w:pPr>
              <w:pStyle w:val="Tabletextright"/>
            </w:pPr>
            <w:r w:rsidRPr="00306FB3">
              <w:rPr>
                <w:color w:val="000000"/>
              </w:rPr>
              <w:t>95 000</w:t>
            </w:r>
          </w:p>
        </w:tc>
      </w:tr>
      <w:tr w:rsidR="009331B2" w:rsidRPr="00306FB3" w:rsidTr="009331B2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9331B2" w:rsidRPr="00306FB3" w:rsidRDefault="009331B2" w:rsidP="00A01B47">
            <w:r w:rsidRPr="00306FB3">
              <w:t xml:space="preserve">Disclaimer: The information above is provided by the </w:t>
            </w:r>
            <w:r w:rsidRPr="00306FB3">
              <w:t>Department of Economic Development, Jobs, Transport and Resources.</w:t>
            </w:r>
          </w:p>
        </w:tc>
      </w:tr>
    </w:tbl>
    <w:p w:rsidR="009331B2" w:rsidRPr="00306FB3" w:rsidRDefault="009331B2" w:rsidP="0050731C">
      <w:pPr>
        <w:pStyle w:val="NoteNormal"/>
      </w:pPr>
    </w:p>
    <w:p w:rsidR="004405AF" w:rsidRPr="00306FB3" w:rsidRDefault="004405AF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 w:rsidRPr="00306FB3">
        <w:br w:type="page"/>
      </w: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844450" w:rsidRPr="00306FB3" w:rsidTr="00844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844450" w:rsidRPr="00306FB3" w:rsidRDefault="00844450" w:rsidP="00A01B47">
            <w:pPr>
              <w:pStyle w:val="Heading1"/>
              <w:spacing w:before="180"/>
              <w:outlineLvl w:val="0"/>
            </w:pPr>
            <w:bookmarkStart w:id="12" w:name="_Toc506371812"/>
            <w:r w:rsidRPr="00306FB3">
              <w:lastRenderedPageBreak/>
              <w:t xml:space="preserve">Justice </w:t>
            </w:r>
            <w:proofErr w:type="spellStart"/>
            <w:r w:rsidRPr="00306FB3">
              <w:t>Connect’s</w:t>
            </w:r>
            <w:proofErr w:type="spellEnd"/>
            <w:r w:rsidRPr="00306FB3">
              <w:t xml:space="preserve"> Not-for-Profit Law Program – 2016-17 to 2017-18</w:t>
            </w:r>
            <w:bookmarkEnd w:id="12"/>
          </w:p>
        </w:tc>
      </w:tr>
      <w:tr w:rsidR="00844450" w:rsidRPr="00306FB3" w:rsidTr="00844450">
        <w:tc>
          <w:tcPr>
            <w:tcW w:w="2937" w:type="dxa"/>
            <w:shd w:val="clear" w:color="auto" w:fill="9B9EA3"/>
          </w:tcPr>
          <w:p w:rsidR="00844450" w:rsidRPr="00306FB3" w:rsidRDefault="00844450" w:rsidP="00A01B47">
            <w:pPr>
              <w:pStyle w:val="Tableheader"/>
              <w:rPr>
                <w:b w:val="0"/>
              </w:rPr>
            </w:pPr>
            <w:r w:rsidRPr="00306FB3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844450" w:rsidRPr="00306FB3" w:rsidRDefault="00844450" w:rsidP="00A01B47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844450" w:rsidRPr="00306FB3" w:rsidRDefault="00844450" w:rsidP="00A01B47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844450" w:rsidRPr="00306FB3" w:rsidRDefault="00844450" w:rsidP="00A01B47">
            <w:pPr>
              <w:pStyle w:val="Tableheaderright"/>
            </w:pPr>
            <w:r w:rsidRPr="00306FB3">
              <w:t>($)</w:t>
            </w:r>
          </w:p>
        </w:tc>
      </w:tr>
      <w:tr w:rsidR="00844450" w:rsidRPr="00306FB3" w:rsidTr="00844450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2937" w:type="dxa"/>
          </w:tcPr>
          <w:p w:rsidR="00844450" w:rsidRPr="00306FB3" w:rsidRDefault="00844450" w:rsidP="00A01B47">
            <w:pPr>
              <w:pStyle w:val="Tabletext"/>
            </w:pPr>
            <w:r w:rsidRPr="00306FB3">
              <w:t xml:space="preserve">Justice </w:t>
            </w:r>
            <w:proofErr w:type="spellStart"/>
            <w:r w:rsidRPr="00306FB3">
              <w:t>Connect’s</w:t>
            </w:r>
            <w:proofErr w:type="spellEnd"/>
            <w:r w:rsidRPr="00306FB3">
              <w:t xml:space="preserve"> Not-for-Profit Law Program – 2016-17 to 2017-18</w:t>
            </w:r>
          </w:p>
        </w:tc>
        <w:tc>
          <w:tcPr>
            <w:tcW w:w="3150" w:type="dxa"/>
          </w:tcPr>
          <w:p w:rsidR="00844450" w:rsidRPr="00306FB3" w:rsidRDefault="00844450" w:rsidP="00A01B47">
            <w:pPr>
              <w:pStyle w:val="Tabletext"/>
            </w:pPr>
            <w:r w:rsidRPr="00306FB3">
              <w:t>Justice Connect</w:t>
            </w:r>
          </w:p>
        </w:tc>
        <w:tc>
          <w:tcPr>
            <w:tcW w:w="1980" w:type="dxa"/>
          </w:tcPr>
          <w:p w:rsidR="00844450" w:rsidRPr="00306FB3" w:rsidRDefault="00844450" w:rsidP="00A01B47">
            <w:pPr>
              <w:pStyle w:val="Tabletext"/>
            </w:pPr>
            <w:r w:rsidRPr="00306FB3">
              <w:t>461 Bourke St Melbourne 3000</w:t>
            </w:r>
          </w:p>
        </w:tc>
        <w:tc>
          <w:tcPr>
            <w:tcW w:w="1080" w:type="dxa"/>
          </w:tcPr>
          <w:p w:rsidR="00844450" w:rsidRPr="00306FB3" w:rsidRDefault="00844450" w:rsidP="00A01B47">
            <w:pPr>
              <w:pStyle w:val="Tabletextright"/>
            </w:pPr>
            <w:r w:rsidRPr="00306FB3">
              <w:t>480 000</w:t>
            </w:r>
          </w:p>
        </w:tc>
      </w:tr>
      <w:tr w:rsidR="00844450" w:rsidRPr="00306FB3" w:rsidTr="00844450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844450" w:rsidRPr="00306FB3" w:rsidRDefault="00844450" w:rsidP="00A01B47">
            <w:r w:rsidRPr="00306FB3">
              <w:t xml:space="preserve">Disclaimer: The information above is provided by the </w:t>
            </w:r>
            <w:r w:rsidRPr="00306FB3">
              <w:t>Department of Health and Human Services.</w:t>
            </w:r>
          </w:p>
        </w:tc>
      </w:tr>
    </w:tbl>
    <w:p w:rsidR="004405AF" w:rsidRPr="00306FB3" w:rsidRDefault="004405AF" w:rsidP="0050731C">
      <w:pPr>
        <w:pStyle w:val="NoteNormal"/>
      </w:pPr>
    </w:p>
    <w:p w:rsidR="00844450" w:rsidRPr="00306FB3" w:rsidRDefault="00844450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 w:rsidRPr="00306FB3">
        <w:br w:type="page"/>
      </w: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844450" w:rsidRPr="00306FB3" w:rsidTr="006D1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844450" w:rsidRPr="00306FB3" w:rsidRDefault="006D19E2" w:rsidP="00A01B47">
            <w:pPr>
              <w:pStyle w:val="Heading1"/>
              <w:spacing w:before="180"/>
              <w:outlineLvl w:val="0"/>
            </w:pPr>
            <w:bookmarkStart w:id="13" w:name="_Toc506371813"/>
            <w:r w:rsidRPr="00306FB3">
              <w:lastRenderedPageBreak/>
              <w:t>Our watch</w:t>
            </w:r>
            <w:bookmarkEnd w:id="13"/>
          </w:p>
        </w:tc>
      </w:tr>
      <w:tr w:rsidR="00844450" w:rsidRPr="00306FB3" w:rsidTr="006D19E2">
        <w:tc>
          <w:tcPr>
            <w:tcW w:w="2937" w:type="dxa"/>
            <w:shd w:val="clear" w:color="auto" w:fill="9B9EA3"/>
          </w:tcPr>
          <w:p w:rsidR="00844450" w:rsidRPr="00306FB3" w:rsidRDefault="00844450" w:rsidP="00A01B47">
            <w:pPr>
              <w:pStyle w:val="Tableheader"/>
              <w:rPr>
                <w:b w:val="0"/>
              </w:rPr>
            </w:pPr>
            <w:r w:rsidRPr="00306FB3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844450" w:rsidRPr="00306FB3" w:rsidRDefault="00844450" w:rsidP="00A01B47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844450" w:rsidRPr="00306FB3" w:rsidRDefault="00844450" w:rsidP="00A01B47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844450" w:rsidRPr="00306FB3" w:rsidRDefault="00844450" w:rsidP="00A01B47">
            <w:pPr>
              <w:pStyle w:val="Tableheaderright"/>
            </w:pPr>
            <w:r w:rsidRPr="00306FB3">
              <w:t>($)</w:t>
            </w:r>
          </w:p>
        </w:tc>
      </w:tr>
      <w:tr w:rsidR="006D19E2" w:rsidRPr="00306FB3" w:rsidTr="006D19E2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2937" w:type="dxa"/>
          </w:tcPr>
          <w:p w:rsidR="006D19E2" w:rsidRPr="00306FB3" w:rsidRDefault="006D19E2" w:rsidP="00A01B47">
            <w:pPr>
              <w:pStyle w:val="Tabletext"/>
            </w:pPr>
            <w:r w:rsidRPr="00306FB3">
              <w:rPr>
                <w:color w:val="000000"/>
              </w:rPr>
              <w:t>Our Watch – Operational funding</w:t>
            </w:r>
          </w:p>
        </w:tc>
        <w:tc>
          <w:tcPr>
            <w:tcW w:w="3150" w:type="dxa"/>
          </w:tcPr>
          <w:p w:rsidR="006D19E2" w:rsidRPr="00306FB3" w:rsidRDefault="006D19E2" w:rsidP="00A01B47">
            <w:pPr>
              <w:pStyle w:val="Tabletext"/>
            </w:pPr>
            <w:r w:rsidRPr="00306FB3">
              <w:rPr>
                <w:color w:val="000000"/>
              </w:rPr>
              <w:t>Our Watch</w:t>
            </w:r>
          </w:p>
        </w:tc>
        <w:tc>
          <w:tcPr>
            <w:tcW w:w="1980" w:type="dxa"/>
          </w:tcPr>
          <w:p w:rsidR="006D19E2" w:rsidRPr="00306FB3" w:rsidRDefault="006D19E2" w:rsidP="00A01B47">
            <w:pPr>
              <w:pStyle w:val="Tabletext"/>
            </w:pPr>
            <w:proofErr w:type="spellStart"/>
            <w:r w:rsidRPr="00306FB3">
              <w:rPr>
                <w:color w:val="000000"/>
              </w:rPr>
              <w:t>Statewide</w:t>
            </w:r>
            <w:proofErr w:type="spellEnd"/>
          </w:p>
        </w:tc>
        <w:tc>
          <w:tcPr>
            <w:tcW w:w="1080" w:type="dxa"/>
          </w:tcPr>
          <w:p w:rsidR="006D19E2" w:rsidRPr="00306FB3" w:rsidRDefault="006D19E2" w:rsidP="00A01B47">
            <w:pPr>
              <w:pStyle w:val="Tabletextright"/>
            </w:pPr>
            <w:r w:rsidRPr="00306FB3">
              <w:rPr>
                <w:color w:val="000000"/>
              </w:rPr>
              <w:t>1 000 000</w:t>
            </w:r>
          </w:p>
        </w:tc>
      </w:tr>
      <w:tr w:rsidR="00844450" w:rsidRPr="00306FB3" w:rsidTr="006D19E2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844450" w:rsidRPr="00306FB3" w:rsidRDefault="00844450" w:rsidP="00A01B47">
            <w:r w:rsidRPr="00306FB3">
              <w:t xml:space="preserve">Disclaimer: The information above is provided by the </w:t>
            </w:r>
            <w:r w:rsidR="006D19E2" w:rsidRPr="00306FB3">
              <w:t>Department of Premier and Cabinet.</w:t>
            </w:r>
          </w:p>
        </w:tc>
      </w:tr>
    </w:tbl>
    <w:p w:rsidR="00844450" w:rsidRPr="00306FB3" w:rsidRDefault="00844450" w:rsidP="0050731C">
      <w:pPr>
        <w:pStyle w:val="NoteNormal"/>
      </w:pPr>
    </w:p>
    <w:p w:rsidR="006D19E2" w:rsidRPr="00306FB3" w:rsidRDefault="006D19E2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 w:rsidRPr="00306FB3">
        <w:br w:type="page"/>
      </w: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3150"/>
        <w:gridCol w:w="1980"/>
        <w:gridCol w:w="1080"/>
      </w:tblGrid>
      <w:tr w:rsidR="006D19E2" w:rsidRPr="00306FB3" w:rsidTr="006D1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4"/>
          </w:tcPr>
          <w:p w:rsidR="006D19E2" w:rsidRPr="00306FB3" w:rsidRDefault="006D19E2" w:rsidP="00A01B47">
            <w:pPr>
              <w:pStyle w:val="Heading1"/>
              <w:spacing w:before="180"/>
              <w:outlineLvl w:val="0"/>
            </w:pPr>
            <w:bookmarkStart w:id="14" w:name="_Toc506371814"/>
            <w:r w:rsidRPr="00306FB3">
              <w:lastRenderedPageBreak/>
              <w:t xml:space="preserve">Scammel Reserve </w:t>
            </w:r>
            <w:proofErr w:type="spellStart"/>
            <w:r w:rsidRPr="00306FB3">
              <w:t>Pavillion</w:t>
            </w:r>
            <w:proofErr w:type="spellEnd"/>
            <w:r w:rsidRPr="00306FB3">
              <w:t xml:space="preserve"> Redevelopment</w:t>
            </w:r>
            <w:bookmarkEnd w:id="14"/>
          </w:p>
        </w:tc>
      </w:tr>
      <w:tr w:rsidR="006D19E2" w:rsidRPr="00306FB3" w:rsidTr="006D19E2">
        <w:tc>
          <w:tcPr>
            <w:tcW w:w="2937" w:type="dxa"/>
            <w:shd w:val="clear" w:color="auto" w:fill="9B9EA3"/>
          </w:tcPr>
          <w:p w:rsidR="006D19E2" w:rsidRPr="00306FB3" w:rsidRDefault="006D19E2" w:rsidP="00A01B47">
            <w:pPr>
              <w:pStyle w:val="Tableheader"/>
              <w:rPr>
                <w:b w:val="0"/>
              </w:rPr>
            </w:pPr>
            <w:r w:rsidRPr="00306FB3">
              <w:t>Project name</w:t>
            </w:r>
          </w:p>
        </w:tc>
        <w:tc>
          <w:tcPr>
            <w:tcW w:w="3150" w:type="dxa"/>
            <w:shd w:val="clear" w:color="auto" w:fill="9B9EA3"/>
          </w:tcPr>
          <w:p w:rsidR="006D19E2" w:rsidRPr="00306FB3" w:rsidRDefault="006D19E2" w:rsidP="00A01B47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6D19E2" w:rsidRPr="00306FB3" w:rsidRDefault="006D19E2" w:rsidP="00A01B47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6D19E2" w:rsidRPr="00306FB3" w:rsidRDefault="006D19E2" w:rsidP="00A01B47">
            <w:pPr>
              <w:pStyle w:val="Tableheaderright"/>
            </w:pPr>
            <w:r w:rsidRPr="00306FB3">
              <w:t>($)</w:t>
            </w:r>
          </w:p>
        </w:tc>
      </w:tr>
      <w:tr w:rsidR="006D19E2" w:rsidRPr="00306FB3" w:rsidTr="006D19E2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2937" w:type="dxa"/>
          </w:tcPr>
          <w:p w:rsidR="006D19E2" w:rsidRPr="00306FB3" w:rsidRDefault="006D19E2" w:rsidP="00A01B47">
            <w:pPr>
              <w:pStyle w:val="Tabletext"/>
            </w:pPr>
            <w:r w:rsidRPr="00306FB3">
              <w:rPr>
                <w:color w:val="000000"/>
              </w:rPr>
              <w:t>New Community Sports Pavilion at Scammell Reserve</w:t>
            </w:r>
          </w:p>
        </w:tc>
        <w:tc>
          <w:tcPr>
            <w:tcW w:w="3150" w:type="dxa"/>
          </w:tcPr>
          <w:p w:rsidR="006D19E2" w:rsidRPr="00306FB3" w:rsidRDefault="006D19E2" w:rsidP="00A01B47">
            <w:pPr>
              <w:pStyle w:val="Tabletext"/>
            </w:pPr>
            <w:r w:rsidRPr="00306FB3">
              <w:rPr>
                <w:color w:val="000000"/>
              </w:rPr>
              <w:t>Monash City Council</w:t>
            </w:r>
          </w:p>
        </w:tc>
        <w:tc>
          <w:tcPr>
            <w:tcW w:w="1980" w:type="dxa"/>
          </w:tcPr>
          <w:p w:rsidR="006D19E2" w:rsidRPr="00306FB3" w:rsidRDefault="006D19E2" w:rsidP="00A01B47">
            <w:pPr>
              <w:pStyle w:val="Tabletext"/>
            </w:pPr>
            <w:r w:rsidRPr="00306FB3">
              <w:rPr>
                <w:color w:val="000000"/>
              </w:rPr>
              <w:t>Oakleigh</w:t>
            </w:r>
          </w:p>
        </w:tc>
        <w:tc>
          <w:tcPr>
            <w:tcW w:w="1080" w:type="dxa"/>
          </w:tcPr>
          <w:p w:rsidR="006D19E2" w:rsidRPr="00306FB3" w:rsidRDefault="006D19E2" w:rsidP="00A01B47">
            <w:pPr>
              <w:pStyle w:val="Tabletextright"/>
            </w:pPr>
            <w:r w:rsidRPr="00306FB3">
              <w:rPr>
                <w:color w:val="000000"/>
              </w:rPr>
              <w:t>500 000</w:t>
            </w:r>
          </w:p>
        </w:tc>
      </w:tr>
      <w:tr w:rsidR="006D19E2" w:rsidRPr="00306FB3" w:rsidTr="006D19E2">
        <w:trPr>
          <w:trHeight w:val="468"/>
        </w:trPr>
        <w:tc>
          <w:tcPr>
            <w:tcW w:w="9147" w:type="dxa"/>
            <w:gridSpan w:val="4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6D19E2" w:rsidRPr="00306FB3" w:rsidRDefault="006D19E2" w:rsidP="00A01B47">
            <w:r w:rsidRPr="00306FB3">
              <w:t xml:space="preserve">Disclaimer: The information above is provided by the </w:t>
            </w:r>
            <w:r w:rsidRPr="00306FB3">
              <w:t>Department of Health and Human Services.</w:t>
            </w:r>
          </w:p>
        </w:tc>
      </w:tr>
    </w:tbl>
    <w:p w:rsidR="006D19E2" w:rsidRPr="00306FB3" w:rsidRDefault="006D19E2" w:rsidP="0050731C">
      <w:pPr>
        <w:pStyle w:val="NoteNormal"/>
      </w:pPr>
    </w:p>
    <w:p w:rsidR="00537F24" w:rsidRPr="00306FB3" w:rsidRDefault="00537F24">
      <w:pPr>
        <w:spacing w:before="0" w:after="200"/>
        <w:rPr>
          <w:rFonts w:eastAsia="Times New Roman" w:cstheme="minorHAnsi"/>
          <w:color w:val="000000"/>
          <w:spacing w:val="1"/>
          <w:sz w:val="16"/>
          <w:szCs w:val="16"/>
          <w:lang w:eastAsia="en-US"/>
        </w:rPr>
      </w:pPr>
      <w:r w:rsidRPr="00306FB3">
        <w:br w:type="page"/>
      </w:r>
    </w:p>
    <w:tbl>
      <w:tblPr>
        <w:tblStyle w:val="DTFtexttable"/>
        <w:tblW w:w="9147" w:type="dxa"/>
        <w:tblLayout w:type="fixed"/>
        <w:tblLook w:val="0620" w:firstRow="1" w:lastRow="0" w:firstColumn="0" w:lastColumn="0" w:noHBand="1" w:noVBand="1"/>
      </w:tblPr>
      <w:tblGrid>
        <w:gridCol w:w="2937"/>
        <w:gridCol w:w="2970"/>
        <w:gridCol w:w="180"/>
        <w:gridCol w:w="1980"/>
        <w:gridCol w:w="1080"/>
      </w:tblGrid>
      <w:tr w:rsidR="00537F24" w:rsidRPr="00306FB3" w:rsidTr="003D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47" w:type="dxa"/>
            <w:gridSpan w:val="5"/>
          </w:tcPr>
          <w:p w:rsidR="00537F24" w:rsidRPr="00306FB3" w:rsidRDefault="00537F24" w:rsidP="00A01B47">
            <w:pPr>
              <w:pStyle w:val="Heading1"/>
              <w:spacing w:before="180"/>
              <w:outlineLvl w:val="0"/>
            </w:pPr>
            <w:bookmarkStart w:id="15" w:name="_Toc506371815"/>
            <w:r w:rsidRPr="00306FB3">
              <w:lastRenderedPageBreak/>
              <w:t>Victorian Responsible Gambling Foundation 2015-16 to 2018-19</w:t>
            </w:r>
            <w:bookmarkEnd w:id="15"/>
          </w:p>
        </w:tc>
      </w:tr>
      <w:tr w:rsidR="00537F24" w:rsidRPr="00306FB3" w:rsidTr="003D1009">
        <w:tc>
          <w:tcPr>
            <w:tcW w:w="2937" w:type="dxa"/>
            <w:shd w:val="clear" w:color="auto" w:fill="9B9EA3"/>
          </w:tcPr>
          <w:p w:rsidR="00537F24" w:rsidRPr="00306FB3" w:rsidRDefault="00537F24" w:rsidP="00A01B47">
            <w:pPr>
              <w:pStyle w:val="Tableheader"/>
              <w:rPr>
                <w:b w:val="0"/>
              </w:rPr>
            </w:pPr>
            <w:r w:rsidRPr="00306FB3">
              <w:t>Project name</w:t>
            </w:r>
          </w:p>
        </w:tc>
        <w:tc>
          <w:tcPr>
            <w:tcW w:w="3150" w:type="dxa"/>
            <w:gridSpan w:val="2"/>
            <w:shd w:val="clear" w:color="auto" w:fill="9B9EA3"/>
          </w:tcPr>
          <w:p w:rsidR="00537F24" w:rsidRPr="00306FB3" w:rsidRDefault="00537F24" w:rsidP="00A01B47">
            <w:pPr>
              <w:pStyle w:val="Tableheader"/>
              <w:rPr>
                <w:b w:val="0"/>
              </w:rPr>
            </w:pPr>
            <w:r w:rsidRPr="00306FB3">
              <w:t>Recipient</w:t>
            </w:r>
          </w:p>
        </w:tc>
        <w:tc>
          <w:tcPr>
            <w:tcW w:w="1980" w:type="dxa"/>
            <w:shd w:val="clear" w:color="auto" w:fill="9B9EA3"/>
          </w:tcPr>
          <w:p w:rsidR="00537F24" w:rsidRPr="00306FB3" w:rsidRDefault="00537F24" w:rsidP="00A01B47">
            <w:pPr>
              <w:pStyle w:val="Tableheader"/>
              <w:rPr>
                <w:b w:val="0"/>
              </w:rPr>
            </w:pPr>
            <w:r w:rsidRPr="00306FB3">
              <w:t>Project location</w:t>
            </w:r>
          </w:p>
        </w:tc>
        <w:tc>
          <w:tcPr>
            <w:tcW w:w="1080" w:type="dxa"/>
            <w:shd w:val="clear" w:color="auto" w:fill="9B9EA3"/>
          </w:tcPr>
          <w:p w:rsidR="00537F24" w:rsidRPr="00306FB3" w:rsidRDefault="00537F24" w:rsidP="00A01B47">
            <w:pPr>
              <w:pStyle w:val="Tableheaderright"/>
            </w:pPr>
            <w:r w:rsidRPr="00306FB3">
              <w:t>($)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 w:val="restart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Gambler's Help Services</w:t>
            </w: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Anglicare Victoria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Loddon Mallee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846 551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Banyule Community Health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North West Melbourne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1 171 749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Banyule Community Health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Northern Melbourne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994 722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Bentleigh Bayside Community Health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Bayside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1 027 834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Bentleigh Bayside Community Health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Frankston-Mornington Peninsula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575 670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Bentleigh Bayside Community Health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South Eastern Melbourne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898 795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Bethany Community Support Inc.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Barwon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971 825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Bethany Community Support Inc.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Great South Coast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351 236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Child and Family Services Inc.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Grampians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858 667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EACH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Eastern Melbourne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773 702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EACH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Inner East Melbourne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957 429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Gateway Health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Hume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380 748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IPC Health (ISIS Primary Care)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South West Melbourne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498 108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Latrobe Community Health Service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Gippsland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1 006 810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Primary Care Connect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Goulburn Valley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398 025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 xml:space="preserve">The Salvation Army (Victoria) 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Inner North Melbourne Catchment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978 045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Peer Connection Program</w:t>
            </w: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Banyule Community Health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205 445</w:t>
            </w:r>
          </w:p>
        </w:tc>
      </w:tr>
      <w:tr w:rsidR="008D5C30" w:rsidRPr="00306FB3" w:rsidTr="008D5C30">
        <w:trPr>
          <w:trHeight w:val="23"/>
        </w:trPr>
        <w:tc>
          <w:tcPr>
            <w:tcW w:w="2937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Peer Connection Program</w:t>
            </w: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EACH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109 428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 w:val="restart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In language Gambler's Help Services</w:t>
            </w: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Arabic Welfare Incorporated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96 380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Australian Vietnamese Women's Association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146 920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 xml:space="preserve">Chinese Gambling Concern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26 211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Federation of Chinese Association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109 213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Multicultural Centre for Women's Health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146 920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 xml:space="preserve">Springvale Indo-Chinese Mutual Association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111 900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 xml:space="preserve">Victorian Arabic Social Services </w:t>
            </w:r>
            <w:proofErr w:type="spellStart"/>
            <w:r w:rsidRPr="00306FB3">
              <w:t>Inc</w:t>
            </w:r>
            <w:proofErr w:type="spellEnd"/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146 920</w:t>
            </w:r>
          </w:p>
        </w:tc>
      </w:tr>
      <w:tr w:rsidR="008D5C30" w:rsidRPr="00306FB3" w:rsidTr="008D5C30">
        <w:trPr>
          <w:trHeight w:val="23"/>
        </w:trPr>
        <w:tc>
          <w:tcPr>
            <w:tcW w:w="2937" w:type="dxa"/>
            <w:vMerge w:val="restart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  <w:keepNext/>
            </w:pPr>
            <w:r w:rsidRPr="00306FB3">
              <w:t>Aboriginal Services</w:t>
            </w: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Gippsland &amp; East Gippsland Aboriginal Co-Operative Ltd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156 060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 xml:space="preserve">Mildura Aboriginal Corporation </w:t>
            </w:r>
            <w:proofErr w:type="spellStart"/>
            <w:r w:rsidRPr="00306FB3">
              <w:t>Inc</w:t>
            </w:r>
            <w:proofErr w:type="spellEnd"/>
            <w:r w:rsidRPr="00306FB3">
              <w:t xml:space="preserve"> t/a Mallee District Aboriginal Services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156 060</w:t>
            </w:r>
          </w:p>
        </w:tc>
      </w:tr>
      <w:tr w:rsidR="008D5C30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Rumbalara</w:t>
            </w:r>
            <w:proofErr w:type="spellEnd"/>
            <w:r w:rsidRPr="00306FB3">
              <w:t xml:space="preserve"> Aboriginal Co-operative Ltd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156 060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Victorian Aboriginal Health Service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291 571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Gambler's Help Line and Youth Line</w:t>
            </w: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Eastern Health (Turning Point Alcohol &amp; Drug Centre)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631 628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Gambling Help Online – Victorian contribution to National Service</w:t>
            </w: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Eastern Health (Turning Point Alcohol &amp; Drug Centre)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186 119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Delivery of Gambler's Help client outcome tools via telephone survey</w:t>
            </w: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Eastern Health (Turning Point Alcohol &amp; Drug Centre)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30 000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Problem Gambling Mental Health Program</w:t>
            </w: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Alfred Health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189 997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Prevention Grants Program</w:t>
            </w:r>
            <w:r w:rsidR="003D1009">
              <w:t xml:space="preserve"> – phase </w:t>
            </w:r>
            <w:r w:rsidRPr="00306FB3">
              <w:t>2 extension</w:t>
            </w: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Banyule Community Health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39 500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 w:val="restart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Prevention Partnership Program</w:t>
            </w: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 xml:space="preserve">Banyule Community Health – </w:t>
            </w:r>
            <w:proofErr w:type="spellStart"/>
            <w:r w:rsidRPr="00306FB3">
              <w:t>ReSpin</w:t>
            </w:r>
            <w:proofErr w:type="spellEnd"/>
            <w:r w:rsidRPr="00306FB3">
              <w:t xml:space="preserve"> Gambler's Awareness Bureau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City of Banyule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310 000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  <w:rPr>
                <w:b/>
              </w:rPr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Horn of African Communities Network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West, North and South East Melbourne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260 000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  <w:rPr>
                <w:b/>
              </w:rPr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Redundancy Payment Central Fund (</w:t>
            </w:r>
            <w:proofErr w:type="spellStart"/>
            <w:r w:rsidRPr="00306FB3">
              <w:t>Incolink</w:t>
            </w:r>
            <w:proofErr w:type="spellEnd"/>
            <w:r w:rsidRPr="00306FB3">
              <w:t>)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Metropolitan and regional Victoria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310 000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  <w:rPr>
                <w:b/>
              </w:rPr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Link Health and Community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Metropolitan and regional Victoria (Bendigo Central Gippsland)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310 000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  <w:rPr>
                <w:b/>
              </w:rPr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Banyule Community Health – Gambling Harm Prevention and Recovery Strategy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City of Banyule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177 675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  <w:rPr>
                <w:b/>
              </w:rPr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Community Houses Association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Eastern metropolitan Melbourne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242 325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  <w:rPr>
                <w:b/>
              </w:rPr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Ethnic Communities Council of Victoria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Metropolitan and regional Victoria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250 000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  <w:rPr>
                <w:b/>
              </w:rPr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IPC Health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 xml:space="preserve">City of </w:t>
            </w:r>
            <w:proofErr w:type="spellStart"/>
            <w:r w:rsidRPr="00306FB3">
              <w:t>Brimbank</w:t>
            </w:r>
            <w:proofErr w:type="spellEnd"/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210 000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  <w:rPr>
                <w:b/>
              </w:rPr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Mallee District Aboriginal Services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Mildura, Swan Hill and Kerang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330 000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  <w:rPr>
                <w:b/>
              </w:rPr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Moreland City Council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Local government areas of Whittlesea, Darebin, Hume and Moreland</w:t>
            </w:r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300 000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 w:val="restart"/>
            <w:shd w:val="clear" w:color="auto" w:fill="auto"/>
          </w:tcPr>
          <w:p w:rsidR="00537F24" w:rsidRPr="00306FB3" w:rsidRDefault="00537F24" w:rsidP="00A01B47">
            <w:pPr>
              <w:pStyle w:val="Tabletext"/>
              <w:keepNext/>
              <w:pageBreakBefore/>
            </w:pPr>
            <w:r w:rsidRPr="00306FB3">
              <w:t>Prevention Partnership Program</w:t>
            </w: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Reclink</w:t>
            </w:r>
            <w:proofErr w:type="spellEnd"/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Regional Victoria (Bendigo, Ballarat, Macedon Ranges, Latrobe Valley)</w:t>
            </w:r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310 000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Solucia</w:t>
            </w:r>
            <w:proofErr w:type="spellEnd"/>
            <w:r w:rsidRPr="00306FB3">
              <w:t xml:space="preserve"> (Institute of Games)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Metropolitan and regional Victoria</w:t>
            </w:r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270 000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Victorian Aboriginal Health Service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Inner/Northern Melbourne</w:t>
            </w:r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300 000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Victorian Local Governance Association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37F24" w:rsidRPr="00306FB3" w:rsidRDefault="00537F24" w:rsidP="00A01B47">
            <w:pPr>
              <w:pStyle w:val="Tabletext"/>
            </w:pPr>
            <w:r w:rsidRPr="00306FB3">
              <w:t>Metropolitan and regional Victoria</w:t>
            </w:r>
          </w:p>
        </w:tc>
        <w:tc>
          <w:tcPr>
            <w:tcW w:w="1080" w:type="dxa"/>
            <w:shd w:val="clear" w:color="auto" w:fill="auto"/>
          </w:tcPr>
          <w:p w:rsidR="00537F24" w:rsidRPr="00306FB3" w:rsidRDefault="00537F24" w:rsidP="00A01B47">
            <w:pPr>
              <w:pStyle w:val="Tabletextright"/>
            </w:pPr>
            <w:r w:rsidRPr="00306FB3">
              <w:t>290 000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 w:val="restart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Research grants – round 8</w:t>
            </w: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Deakin University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119 619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Eastern Health (Turning Point)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91 740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Monash University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161 590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University of Newcastle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174 967</w:t>
            </w:r>
          </w:p>
        </w:tc>
      </w:tr>
      <w:tr w:rsidR="003D1009" w:rsidRPr="00306FB3" w:rsidTr="008D5C30">
        <w:trPr>
          <w:trHeight w:val="23"/>
        </w:trPr>
        <w:tc>
          <w:tcPr>
            <w:tcW w:w="2937" w:type="dxa"/>
            <w:vMerge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Central Queensland University</w:t>
            </w:r>
          </w:p>
        </w:tc>
        <w:tc>
          <w:tcPr>
            <w:tcW w:w="2160" w:type="dxa"/>
            <w:gridSpan w:val="2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49 976</w:t>
            </w:r>
          </w:p>
        </w:tc>
      </w:tr>
      <w:tr w:rsidR="00537F24" w:rsidRPr="00306FB3" w:rsidTr="008D5C30">
        <w:trPr>
          <w:trHeight w:val="23"/>
        </w:trPr>
        <w:tc>
          <w:tcPr>
            <w:tcW w:w="2937" w:type="dxa"/>
            <w:vMerge/>
            <w:tcBorders>
              <w:bottom w:val="single" w:sz="12" w:space="0" w:color="0063A6" w:themeColor="accent1"/>
            </w:tcBorders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</w:p>
        </w:tc>
        <w:tc>
          <w:tcPr>
            <w:tcW w:w="2970" w:type="dxa"/>
            <w:tcBorders>
              <w:bottom w:val="single" w:sz="12" w:space="0" w:color="0063A6" w:themeColor="accent1"/>
            </w:tcBorders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r w:rsidRPr="00306FB3">
              <w:t>Deakin University</w:t>
            </w:r>
          </w:p>
        </w:tc>
        <w:tc>
          <w:tcPr>
            <w:tcW w:w="2160" w:type="dxa"/>
            <w:gridSpan w:val="2"/>
            <w:tcBorders>
              <w:bottom w:val="single" w:sz="12" w:space="0" w:color="0063A6" w:themeColor="accent1"/>
            </w:tcBorders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"/>
            </w:pPr>
            <w:proofErr w:type="spellStart"/>
            <w:r w:rsidRPr="00306FB3">
              <w:t>Statewide</w:t>
            </w:r>
            <w:proofErr w:type="spellEnd"/>
          </w:p>
        </w:tc>
        <w:tc>
          <w:tcPr>
            <w:tcW w:w="1080" w:type="dxa"/>
            <w:tcBorders>
              <w:bottom w:val="single" w:sz="12" w:space="0" w:color="0063A6" w:themeColor="accent1"/>
            </w:tcBorders>
            <w:shd w:val="clear" w:color="auto" w:fill="E3EBF4" w:themeFill="accent3" w:themeFillTint="33"/>
          </w:tcPr>
          <w:p w:rsidR="00537F24" w:rsidRPr="00306FB3" w:rsidRDefault="00537F24" w:rsidP="00A01B47">
            <w:pPr>
              <w:pStyle w:val="Tabletextright"/>
            </w:pPr>
            <w:r w:rsidRPr="00306FB3">
              <w:t>49 921</w:t>
            </w:r>
          </w:p>
        </w:tc>
      </w:tr>
      <w:tr w:rsidR="00537F24" w:rsidRPr="000F161E" w:rsidTr="00CA2042">
        <w:trPr>
          <w:trHeight w:val="468"/>
        </w:trPr>
        <w:tc>
          <w:tcPr>
            <w:tcW w:w="9147" w:type="dxa"/>
            <w:gridSpan w:val="5"/>
            <w:tcBorders>
              <w:top w:val="single" w:sz="12" w:space="0" w:color="0063A6" w:themeColor="accent1"/>
              <w:bottom w:val="single" w:sz="12" w:space="0" w:color="0063A6" w:themeColor="accent1"/>
            </w:tcBorders>
          </w:tcPr>
          <w:p w:rsidR="00537F24" w:rsidRPr="0024782C" w:rsidRDefault="00537F24" w:rsidP="00A01B47">
            <w:r w:rsidRPr="00306FB3">
              <w:t xml:space="preserve">Disclaimer: The information above is provided by the </w:t>
            </w:r>
            <w:r w:rsidRPr="00306FB3">
              <w:t>Department of Justice and Regulation.</w:t>
            </w:r>
          </w:p>
        </w:tc>
      </w:tr>
    </w:tbl>
    <w:p w:rsidR="00537F24" w:rsidRDefault="00537F24" w:rsidP="0050731C">
      <w:pPr>
        <w:pStyle w:val="NoteNormal"/>
      </w:pPr>
    </w:p>
    <w:p w:rsidR="00306FB3" w:rsidRDefault="00306FB3" w:rsidP="0050731C">
      <w:pPr>
        <w:pStyle w:val="NoteNormal"/>
      </w:pPr>
    </w:p>
    <w:sectPr w:rsidR="00306FB3" w:rsidSect="00E33DCD">
      <w:headerReference w:type="default" r:id="rId12"/>
      <w:footerReference w:type="default" r:id="rId13"/>
      <w:type w:val="oddPage"/>
      <w:pgSz w:w="11906" w:h="16838" w:code="9"/>
      <w:pgMar w:top="1886" w:right="1440" w:bottom="907" w:left="1440" w:header="706" w:footer="4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87" w:rsidRDefault="00251D87" w:rsidP="002D711A">
      <w:pPr>
        <w:spacing w:after="0" w:line="240" w:lineRule="auto"/>
      </w:pPr>
      <w:r>
        <w:separator/>
      </w:r>
    </w:p>
  </w:endnote>
  <w:endnote w:type="continuationSeparator" w:id="0">
    <w:p w:rsidR="00251D87" w:rsidRDefault="00251D8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D87" w:rsidRDefault="00251D87" w:rsidP="00654BD3">
    <w:pPr>
      <w:pStyle w:val="Spacer"/>
    </w:pPr>
  </w:p>
  <w:p w:rsidR="00251D87" w:rsidRPr="00654BD3" w:rsidRDefault="00251D87" w:rsidP="00654BD3">
    <w:pPr>
      <w:pStyle w:val="Footer"/>
    </w:pPr>
    <w:r>
      <w:rPr>
        <w:b/>
        <w:noProof w:val="0"/>
        <w:color w:val="0063A6" w:themeColor="accent1"/>
      </w:rPr>
      <w:fldChar w:fldCharType="begin"/>
    </w:r>
    <w:r>
      <w:rPr>
        <w:b/>
        <w:noProof w:val="0"/>
        <w:color w:val="0063A6" w:themeColor="accent1"/>
      </w:rPr>
      <w:instrText xml:space="preserve"> STYLEREF  Title </w:instrText>
    </w:r>
    <w:r>
      <w:rPr>
        <w:b/>
        <w:noProof w:val="0"/>
        <w:color w:val="0063A6" w:themeColor="accent1"/>
      </w:rPr>
      <w:fldChar w:fldCharType="separate"/>
    </w:r>
    <w:r w:rsidR="00AC5E16">
      <w:rPr>
        <w:b/>
        <w:color w:val="0063A6" w:themeColor="accent1"/>
      </w:rPr>
      <w:t>Community Support Fund</w:t>
    </w:r>
    <w:r>
      <w:rPr>
        <w:b/>
        <w:noProof w:val="0"/>
        <w:color w:val="0063A6" w:themeColor="accent1"/>
      </w:rPr>
      <w:fldChar w:fldCharType="end"/>
    </w:r>
    <w:r>
      <w:tab/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AC5E16">
      <w:rPr>
        <w:rStyle w:val="PageNumber"/>
      </w:rPr>
      <w:t>ii</w:t>
    </w:r>
    <w:r w:rsidRPr="00DE60CC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D87" w:rsidRDefault="00251D87" w:rsidP="00654BD3">
    <w:pPr>
      <w:pStyle w:val="Spacer"/>
    </w:pPr>
  </w:p>
  <w:p w:rsidR="00251D87" w:rsidRPr="00654BD3" w:rsidRDefault="00251D87" w:rsidP="00654BD3">
    <w:pPr>
      <w:pStyle w:val="Footer"/>
    </w:pPr>
    <w:r>
      <w:rPr>
        <w:b/>
        <w:noProof w:val="0"/>
        <w:color w:val="0063A6" w:themeColor="accent1"/>
      </w:rPr>
      <w:fldChar w:fldCharType="begin"/>
    </w:r>
    <w:r>
      <w:rPr>
        <w:b/>
        <w:noProof w:val="0"/>
        <w:color w:val="0063A6" w:themeColor="accent1"/>
      </w:rPr>
      <w:instrText xml:space="preserve"> STYLEREF  Title </w:instrText>
    </w:r>
    <w:r>
      <w:rPr>
        <w:b/>
        <w:noProof w:val="0"/>
        <w:color w:val="0063A6" w:themeColor="accent1"/>
      </w:rPr>
      <w:fldChar w:fldCharType="separate"/>
    </w:r>
    <w:r w:rsidR="00AC5E16">
      <w:rPr>
        <w:b/>
        <w:color w:val="0063A6" w:themeColor="accent1"/>
      </w:rPr>
      <w:t>Community Support Fund</w:t>
    </w:r>
    <w:r>
      <w:rPr>
        <w:b/>
        <w:noProof w:val="0"/>
        <w:color w:val="0063A6" w:themeColor="accent1"/>
      </w:rPr>
      <w:fldChar w:fldCharType="end"/>
    </w:r>
    <w:r>
      <w:tab/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AC5E16">
      <w:rPr>
        <w:rStyle w:val="PageNumber"/>
      </w:rPr>
      <w:t>i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D87" w:rsidRDefault="00251D87" w:rsidP="004669E3">
    <w:pPr>
      <w:pStyle w:val="Spacer"/>
    </w:pPr>
  </w:p>
  <w:p w:rsidR="00251D87" w:rsidRPr="00C022F9" w:rsidRDefault="00251D87" w:rsidP="0041689E">
    <w:pPr>
      <w:pStyle w:val="Footer"/>
    </w:pPr>
    <w:r>
      <w:rPr>
        <w:b/>
        <w:noProof w:val="0"/>
        <w:color w:val="0063A6" w:themeColor="accent1"/>
      </w:rPr>
      <w:fldChar w:fldCharType="begin"/>
    </w:r>
    <w:r>
      <w:rPr>
        <w:b/>
        <w:noProof w:val="0"/>
        <w:color w:val="0063A6" w:themeColor="accent1"/>
      </w:rPr>
      <w:instrText xml:space="preserve"> STYLEREF  Title </w:instrText>
    </w:r>
    <w:r>
      <w:rPr>
        <w:b/>
        <w:noProof w:val="0"/>
        <w:color w:val="0063A6" w:themeColor="accent1"/>
      </w:rPr>
      <w:fldChar w:fldCharType="separate"/>
    </w:r>
    <w:r w:rsidR="00AC5E16">
      <w:rPr>
        <w:b/>
        <w:color w:val="0063A6" w:themeColor="accent1"/>
      </w:rPr>
      <w:t>Community Support Fund</w:t>
    </w:r>
    <w:r>
      <w:rPr>
        <w:b/>
        <w:noProof w:val="0"/>
        <w:color w:val="0063A6" w:themeColor="accent1"/>
      </w:rPr>
      <w:fldChar w:fldCharType="end"/>
    </w:r>
    <w:r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AC5E16">
      <w:rPr>
        <w:rStyle w:val="PageNumber"/>
      </w:rPr>
      <w:t>23</w:t>
    </w:r>
    <w:r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87" w:rsidRDefault="00251D87" w:rsidP="002D711A">
      <w:pPr>
        <w:spacing w:after="0" w:line="240" w:lineRule="auto"/>
      </w:pPr>
      <w:r>
        <w:separator/>
      </w:r>
    </w:p>
  </w:footnote>
  <w:footnote w:type="continuationSeparator" w:id="0">
    <w:p w:rsidR="00251D87" w:rsidRDefault="00251D87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D87" w:rsidRPr="007B7B49" w:rsidRDefault="00251D87" w:rsidP="007B7B49">
    <w:pPr>
      <w:pStyle w:val="Header"/>
      <w:jc w:val="right"/>
      <w:rPr>
        <w:b/>
        <w:color w:val="FFFFFF" w:themeColor="background1"/>
      </w:rPr>
    </w:pPr>
  </w:p>
  <w:p w:rsidR="00251D87" w:rsidRPr="00223870" w:rsidRDefault="00251D87" w:rsidP="00223870">
    <w:r w:rsidRPr="00223870">
      <w:rPr>
        <w:noProof/>
      </w:rPr>
      <w:drawing>
        <wp:anchor distT="0" distB="0" distL="114300" distR="114300" simplePos="0" relativeHeight="251679744" behindDoc="0" locked="0" layoutInCell="1" allowOverlap="1" wp14:anchorId="56A68DC7" wp14:editId="4E99EB0E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3870">
      <w:rPr>
        <w:noProof/>
      </w:rPr>
      <w:drawing>
        <wp:anchor distT="0" distB="0" distL="114300" distR="114300" simplePos="0" relativeHeight="251678720" behindDoc="1" locked="0" layoutInCell="1" allowOverlap="1" wp14:anchorId="01DB47D0" wp14:editId="545EB43A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12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D87" w:rsidRDefault="00251D87" w:rsidP="00223870">
    <w:pPr>
      <w:pStyle w:val="Header"/>
    </w:pPr>
  </w:p>
  <w:p w:rsidR="00251D87" w:rsidRDefault="00251D87" w:rsidP="00223870">
    <w:pPr>
      <w:pStyle w:val="Header"/>
    </w:pPr>
  </w:p>
  <w:p w:rsidR="00251D87" w:rsidRPr="00223870" w:rsidRDefault="00251D87" w:rsidP="00CE5B2C">
    <w:pPr>
      <w:pStyle w:val="Subtitle"/>
    </w:pPr>
    <w:r w:rsidRPr="00223870">
      <w:t>Community Support Fund</w:t>
    </w:r>
  </w:p>
  <w:p w:rsidR="00251D87" w:rsidRPr="0043535E" w:rsidRDefault="00251D87" w:rsidP="00223870">
    <w:pPr>
      <w:pStyle w:val="TertiaryTitle"/>
    </w:pPr>
    <w:r w:rsidRPr="0043535E">
      <w:t>Project approvals from 1 July 201</w:t>
    </w:r>
    <w:r>
      <w:t>6 to 30 June 201</w:t>
    </w:r>
    <w:r>
      <w:rPr>
        <w:noProof/>
        <w:lang w:eastAsia="en-AU"/>
      </w:rPr>
      <w:drawing>
        <wp:anchor distT="0" distB="0" distL="114300" distR="114300" simplePos="0" relativeHeight="251682816" behindDoc="0" locked="0" layoutInCell="1" allowOverlap="1" wp14:anchorId="64500B55" wp14:editId="6DCF9C16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1792" behindDoc="0" locked="0" layoutInCell="1" allowOverlap="1" wp14:anchorId="50A3DA86" wp14:editId="39031B20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6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90"/>
    <w:rsid w:val="00012F6F"/>
    <w:rsid w:val="00014213"/>
    <w:rsid w:val="00014B55"/>
    <w:rsid w:val="00020E3E"/>
    <w:rsid w:val="00023BF3"/>
    <w:rsid w:val="00026811"/>
    <w:rsid w:val="00030E35"/>
    <w:rsid w:val="00043296"/>
    <w:rsid w:val="0004356D"/>
    <w:rsid w:val="00045296"/>
    <w:rsid w:val="00060130"/>
    <w:rsid w:val="000665BA"/>
    <w:rsid w:val="00075E6C"/>
    <w:rsid w:val="000B29AD"/>
    <w:rsid w:val="000B4D6B"/>
    <w:rsid w:val="000C40F5"/>
    <w:rsid w:val="000C6372"/>
    <w:rsid w:val="000D593F"/>
    <w:rsid w:val="000E392D"/>
    <w:rsid w:val="000F1410"/>
    <w:rsid w:val="000F1DD9"/>
    <w:rsid w:val="000F4288"/>
    <w:rsid w:val="000F7165"/>
    <w:rsid w:val="00102379"/>
    <w:rsid w:val="001065D6"/>
    <w:rsid w:val="00110EF0"/>
    <w:rsid w:val="00120A35"/>
    <w:rsid w:val="00121252"/>
    <w:rsid w:val="00124609"/>
    <w:rsid w:val="001254CE"/>
    <w:rsid w:val="00126AF9"/>
    <w:rsid w:val="00134CEA"/>
    <w:rsid w:val="001422CC"/>
    <w:rsid w:val="001617B6"/>
    <w:rsid w:val="00165E66"/>
    <w:rsid w:val="00170050"/>
    <w:rsid w:val="0018122A"/>
    <w:rsid w:val="00195C10"/>
    <w:rsid w:val="001A3DD1"/>
    <w:rsid w:val="001A7B05"/>
    <w:rsid w:val="001A7BE5"/>
    <w:rsid w:val="001C7BAE"/>
    <w:rsid w:val="001D717E"/>
    <w:rsid w:val="001E31FA"/>
    <w:rsid w:val="001E64F6"/>
    <w:rsid w:val="00217021"/>
    <w:rsid w:val="00222BEB"/>
    <w:rsid w:val="00223870"/>
    <w:rsid w:val="00225E60"/>
    <w:rsid w:val="0023202C"/>
    <w:rsid w:val="00236203"/>
    <w:rsid w:val="00245043"/>
    <w:rsid w:val="0024774E"/>
    <w:rsid w:val="0024782C"/>
    <w:rsid w:val="002502E5"/>
    <w:rsid w:val="00251D87"/>
    <w:rsid w:val="00257760"/>
    <w:rsid w:val="00292D36"/>
    <w:rsid w:val="00297281"/>
    <w:rsid w:val="002C54E0"/>
    <w:rsid w:val="002D711A"/>
    <w:rsid w:val="002D7336"/>
    <w:rsid w:val="002E3396"/>
    <w:rsid w:val="00306FB3"/>
    <w:rsid w:val="0031149C"/>
    <w:rsid w:val="003204CA"/>
    <w:rsid w:val="00386613"/>
    <w:rsid w:val="0038771C"/>
    <w:rsid w:val="003910BE"/>
    <w:rsid w:val="00392A8F"/>
    <w:rsid w:val="0039405B"/>
    <w:rsid w:val="003A1C92"/>
    <w:rsid w:val="003A541A"/>
    <w:rsid w:val="003A6923"/>
    <w:rsid w:val="003C2C67"/>
    <w:rsid w:val="003C2EA2"/>
    <w:rsid w:val="003C3E2F"/>
    <w:rsid w:val="003C5BA4"/>
    <w:rsid w:val="003D1009"/>
    <w:rsid w:val="003E3E26"/>
    <w:rsid w:val="003E640C"/>
    <w:rsid w:val="003F1295"/>
    <w:rsid w:val="003F76FC"/>
    <w:rsid w:val="004002EB"/>
    <w:rsid w:val="00405C57"/>
    <w:rsid w:val="0041689E"/>
    <w:rsid w:val="004202CE"/>
    <w:rsid w:val="004206D0"/>
    <w:rsid w:val="00422139"/>
    <w:rsid w:val="004236C8"/>
    <w:rsid w:val="00427681"/>
    <w:rsid w:val="00433DB7"/>
    <w:rsid w:val="0043535E"/>
    <w:rsid w:val="004405AF"/>
    <w:rsid w:val="00453750"/>
    <w:rsid w:val="00456941"/>
    <w:rsid w:val="004669E3"/>
    <w:rsid w:val="004702EA"/>
    <w:rsid w:val="00482D02"/>
    <w:rsid w:val="00492A49"/>
    <w:rsid w:val="00493EE1"/>
    <w:rsid w:val="004A7519"/>
    <w:rsid w:val="004B41CA"/>
    <w:rsid w:val="004B6656"/>
    <w:rsid w:val="004C2840"/>
    <w:rsid w:val="004D3518"/>
    <w:rsid w:val="004D62D6"/>
    <w:rsid w:val="004E5801"/>
    <w:rsid w:val="0050731C"/>
    <w:rsid w:val="0052369A"/>
    <w:rsid w:val="0053416C"/>
    <w:rsid w:val="00537F24"/>
    <w:rsid w:val="00541C2F"/>
    <w:rsid w:val="0055519A"/>
    <w:rsid w:val="00563527"/>
    <w:rsid w:val="0057713F"/>
    <w:rsid w:val="0058124E"/>
    <w:rsid w:val="00584301"/>
    <w:rsid w:val="005875A3"/>
    <w:rsid w:val="00594C2A"/>
    <w:rsid w:val="005A3416"/>
    <w:rsid w:val="005A46F7"/>
    <w:rsid w:val="005A4F90"/>
    <w:rsid w:val="005B27FE"/>
    <w:rsid w:val="005C3E6D"/>
    <w:rsid w:val="005F61DF"/>
    <w:rsid w:val="006023F9"/>
    <w:rsid w:val="00610559"/>
    <w:rsid w:val="006332F6"/>
    <w:rsid w:val="006361E7"/>
    <w:rsid w:val="00652625"/>
    <w:rsid w:val="00653003"/>
    <w:rsid w:val="006534B2"/>
    <w:rsid w:val="00654BD3"/>
    <w:rsid w:val="0065615D"/>
    <w:rsid w:val="00657011"/>
    <w:rsid w:val="006650B5"/>
    <w:rsid w:val="006651B1"/>
    <w:rsid w:val="00665778"/>
    <w:rsid w:val="00667748"/>
    <w:rsid w:val="006738C4"/>
    <w:rsid w:val="006A5B34"/>
    <w:rsid w:val="006A5F5B"/>
    <w:rsid w:val="006C70FC"/>
    <w:rsid w:val="006C77A9"/>
    <w:rsid w:val="006D19E2"/>
    <w:rsid w:val="006E6236"/>
    <w:rsid w:val="006F6693"/>
    <w:rsid w:val="00707FE8"/>
    <w:rsid w:val="00716C8B"/>
    <w:rsid w:val="00724962"/>
    <w:rsid w:val="00724A0F"/>
    <w:rsid w:val="0073072C"/>
    <w:rsid w:val="007320B4"/>
    <w:rsid w:val="00732162"/>
    <w:rsid w:val="00736732"/>
    <w:rsid w:val="00750CBE"/>
    <w:rsid w:val="007663C3"/>
    <w:rsid w:val="00766B5A"/>
    <w:rsid w:val="007834F2"/>
    <w:rsid w:val="00791020"/>
    <w:rsid w:val="007A05FE"/>
    <w:rsid w:val="007A5F82"/>
    <w:rsid w:val="007B3B66"/>
    <w:rsid w:val="007B75A4"/>
    <w:rsid w:val="007B7B49"/>
    <w:rsid w:val="007E2173"/>
    <w:rsid w:val="007F1A4C"/>
    <w:rsid w:val="008022C3"/>
    <w:rsid w:val="008041E6"/>
    <w:rsid w:val="008065D2"/>
    <w:rsid w:val="00811082"/>
    <w:rsid w:val="0082194C"/>
    <w:rsid w:val="008220C4"/>
    <w:rsid w:val="008222FF"/>
    <w:rsid w:val="008241FF"/>
    <w:rsid w:val="008411E9"/>
    <w:rsid w:val="0084200F"/>
    <w:rsid w:val="00843B2C"/>
    <w:rsid w:val="00844450"/>
    <w:rsid w:val="00845EC6"/>
    <w:rsid w:val="008471C4"/>
    <w:rsid w:val="00856DF8"/>
    <w:rsid w:val="00864D0B"/>
    <w:rsid w:val="00865155"/>
    <w:rsid w:val="008A4900"/>
    <w:rsid w:val="008D0281"/>
    <w:rsid w:val="008D5C30"/>
    <w:rsid w:val="008E3C4E"/>
    <w:rsid w:val="008E40EB"/>
    <w:rsid w:val="008F6D45"/>
    <w:rsid w:val="00921E09"/>
    <w:rsid w:val="009331B2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B740F"/>
    <w:rsid w:val="009C3D88"/>
    <w:rsid w:val="009D5F2C"/>
    <w:rsid w:val="009E3858"/>
    <w:rsid w:val="009E4DED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640F6"/>
    <w:rsid w:val="00AA26B8"/>
    <w:rsid w:val="00AA6FB5"/>
    <w:rsid w:val="00AB3FE2"/>
    <w:rsid w:val="00AC5121"/>
    <w:rsid w:val="00AC5E16"/>
    <w:rsid w:val="00AD3322"/>
    <w:rsid w:val="00AD7E4E"/>
    <w:rsid w:val="00AE4A83"/>
    <w:rsid w:val="00AF34DE"/>
    <w:rsid w:val="00AF4D58"/>
    <w:rsid w:val="00AF6666"/>
    <w:rsid w:val="00B10154"/>
    <w:rsid w:val="00B157DC"/>
    <w:rsid w:val="00B4289E"/>
    <w:rsid w:val="00B4298C"/>
    <w:rsid w:val="00B81B44"/>
    <w:rsid w:val="00B9053B"/>
    <w:rsid w:val="00BA18CE"/>
    <w:rsid w:val="00BB2325"/>
    <w:rsid w:val="00BC3422"/>
    <w:rsid w:val="00BE0B17"/>
    <w:rsid w:val="00C015B9"/>
    <w:rsid w:val="00C022F9"/>
    <w:rsid w:val="00C032EA"/>
    <w:rsid w:val="00C06EB5"/>
    <w:rsid w:val="00C1145F"/>
    <w:rsid w:val="00C2311D"/>
    <w:rsid w:val="00C2417D"/>
    <w:rsid w:val="00C637E1"/>
    <w:rsid w:val="00C70D50"/>
    <w:rsid w:val="00C8243E"/>
    <w:rsid w:val="00C907D7"/>
    <w:rsid w:val="00C92338"/>
    <w:rsid w:val="00CA2042"/>
    <w:rsid w:val="00CA7C3A"/>
    <w:rsid w:val="00CA7E74"/>
    <w:rsid w:val="00CB6CEC"/>
    <w:rsid w:val="00CC2DB2"/>
    <w:rsid w:val="00CD0307"/>
    <w:rsid w:val="00CD3D1B"/>
    <w:rsid w:val="00CE5B2C"/>
    <w:rsid w:val="00CE62B3"/>
    <w:rsid w:val="00CF7DCA"/>
    <w:rsid w:val="00D01F4C"/>
    <w:rsid w:val="00D16542"/>
    <w:rsid w:val="00D211E9"/>
    <w:rsid w:val="00D2312F"/>
    <w:rsid w:val="00D23CE3"/>
    <w:rsid w:val="00D269C1"/>
    <w:rsid w:val="00D33D67"/>
    <w:rsid w:val="00D44953"/>
    <w:rsid w:val="00D44A71"/>
    <w:rsid w:val="00D542F3"/>
    <w:rsid w:val="00D543E5"/>
    <w:rsid w:val="00D5644B"/>
    <w:rsid w:val="00D56E25"/>
    <w:rsid w:val="00D71896"/>
    <w:rsid w:val="00D718D7"/>
    <w:rsid w:val="00D73212"/>
    <w:rsid w:val="00D75950"/>
    <w:rsid w:val="00D814B7"/>
    <w:rsid w:val="00D82A2A"/>
    <w:rsid w:val="00D90688"/>
    <w:rsid w:val="00DA3AAD"/>
    <w:rsid w:val="00DB312B"/>
    <w:rsid w:val="00DC5654"/>
    <w:rsid w:val="00DC658F"/>
    <w:rsid w:val="00DD133C"/>
    <w:rsid w:val="00DE60CC"/>
    <w:rsid w:val="00E06BA7"/>
    <w:rsid w:val="00E26B32"/>
    <w:rsid w:val="00E31444"/>
    <w:rsid w:val="00E33DCD"/>
    <w:rsid w:val="00E407B6"/>
    <w:rsid w:val="00E40A6A"/>
    <w:rsid w:val="00E41EF1"/>
    <w:rsid w:val="00E42942"/>
    <w:rsid w:val="00E42C90"/>
    <w:rsid w:val="00E468A6"/>
    <w:rsid w:val="00E54915"/>
    <w:rsid w:val="00E574A5"/>
    <w:rsid w:val="00E71BDF"/>
    <w:rsid w:val="00E83CA7"/>
    <w:rsid w:val="00EB46D3"/>
    <w:rsid w:val="00EC171D"/>
    <w:rsid w:val="00EC6B9B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E0561"/>
    <w:rsid w:val="00FF08EC"/>
    <w:rsid w:val="00FF3DF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55519A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E40A6A"/>
    <w:pPr>
      <w:keepNext/>
      <w:keepLines/>
      <w:spacing w:before="120" w:after="60" w:line="264" w:lineRule="auto"/>
      <w:outlineLvl w:val="0"/>
    </w:pPr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33DCD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223870"/>
    <w:pPr>
      <w:tabs>
        <w:tab w:val="right" w:leader="dot" w:pos="9000"/>
      </w:tabs>
      <w:ind w:right="432"/>
    </w:pPr>
    <w:rPr>
      <w:noProof/>
      <w:sz w:val="22"/>
      <w:szCs w:val="22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40A6A"/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basedOn w:val="Title"/>
    <w:link w:val="SubtitleChar"/>
    <w:uiPriority w:val="98"/>
    <w:rsid w:val="00FF08EC"/>
    <w:pPr>
      <w:spacing w:before="180"/>
    </w:pPr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8"/>
    <w:rsid w:val="00FF08EC"/>
    <w:rPr>
      <w:rFonts w:asciiTheme="majorHAnsi" w:eastAsia="Times New Roman" w:hAnsiTheme="majorHAnsi" w:cstheme="majorHAnsi"/>
      <w:b/>
      <w:color w:val="0063A6" w:themeColor="accent1"/>
      <w:spacing w:val="-2"/>
      <w:sz w:val="44"/>
      <w:szCs w:val="44"/>
    </w:rPr>
  </w:style>
  <w:style w:type="paragraph" w:customStyle="1" w:styleId="TertiaryTitle">
    <w:name w:val="Tertiary Title"/>
    <w:next w:val="Normal"/>
    <w:uiPriority w:val="98"/>
    <w:rsid w:val="007B3B66"/>
    <w:pPr>
      <w:spacing w:after="24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CE5B2C"/>
    <w:pPr>
      <w:spacing w:before="480" w:after="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97"/>
    <w:rsid w:val="00CE5B2C"/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CE5B2C"/>
    <w:pPr>
      <w:spacing w:before="720" w:after="240"/>
      <w:outlineLvl w:val="9"/>
    </w:pPr>
    <w:rPr>
      <w:color w:val="53565A"/>
      <w:spacing w:val="2"/>
      <w:sz w:val="36"/>
      <w:szCs w:val="36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E33DCD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33DCD"/>
    <w:pPr>
      <w:keepNext/>
      <w:keepLines/>
      <w:spacing w:before="120"/>
    </w:pPr>
    <w:rPr>
      <w:rFonts w:eastAsiaTheme="minorHAnsi"/>
      <w:b/>
      <w:color w:val="FFFFFF" w:themeColor="background1"/>
      <w:sz w:val="18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headerright">
    <w:name w:val="Table header right"/>
    <w:basedOn w:val="Tableheader"/>
    <w:uiPriority w:val="5"/>
    <w:qFormat/>
    <w:rsid w:val="009B740F"/>
    <w:pPr>
      <w:ind w:right="33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55519A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E40A6A"/>
    <w:pPr>
      <w:keepNext/>
      <w:keepLines/>
      <w:spacing w:before="120" w:after="60" w:line="264" w:lineRule="auto"/>
      <w:outlineLvl w:val="0"/>
    </w:pPr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33DCD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223870"/>
    <w:pPr>
      <w:tabs>
        <w:tab w:val="right" w:leader="dot" w:pos="9000"/>
      </w:tabs>
      <w:ind w:right="432"/>
    </w:pPr>
    <w:rPr>
      <w:noProof/>
      <w:sz w:val="22"/>
      <w:szCs w:val="22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E40A6A"/>
    <w:rPr>
      <w:rFonts w:asciiTheme="majorHAnsi" w:eastAsiaTheme="majorEastAsia" w:hAnsiTheme="majorHAnsi" w:cstheme="majorBidi"/>
      <w:bCs/>
      <w:color w:val="FFFFFF" w:themeColor="background1"/>
      <w:spacing w:val="-1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basedOn w:val="Title"/>
    <w:link w:val="SubtitleChar"/>
    <w:uiPriority w:val="98"/>
    <w:rsid w:val="00FF08EC"/>
    <w:pPr>
      <w:spacing w:before="180"/>
    </w:pPr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8"/>
    <w:rsid w:val="00FF08EC"/>
    <w:rPr>
      <w:rFonts w:asciiTheme="majorHAnsi" w:eastAsia="Times New Roman" w:hAnsiTheme="majorHAnsi" w:cstheme="majorHAnsi"/>
      <w:b/>
      <w:color w:val="0063A6" w:themeColor="accent1"/>
      <w:spacing w:val="-2"/>
      <w:sz w:val="44"/>
      <w:szCs w:val="44"/>
    </w:rPr>
  </w:style>
  <w:style w:type="paragraph" w:customStyle="1" w:styleId="TertiaryTitle">
    <w:name w:val="Tertiary Title"/>
    <w:next w:val="Normal"/>
    <w:uiPriority w:val="98"/>
    <w:rsid w:val="007B3B66"/>
    <w:pPr>
      <w:spacing w:after="24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CE5B2C"/>
    <w:pPr>
      <w:spacing w:before="480" w:after="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97"/>
    <w:rsid w:val="00CE5B2C"/>
    <w:rPr>
      <w:rFonts w:asciiTheme="majorHAnsi" w:eastAsia="Times New Roman" w:hAnsiTheme="majorHAnsi" w:cstheme="majorHAnsi"/>
      <w:b/>
      <w:color w:val="0063A6" w:themeColor="accent1"/>
      <w:spacing w:val="-2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CE5B2C"/>
    <w:pPr>
      <w:spacing w:before="720" w:after="240"/>
      <w:outlineLvl w:val="9"/>
    </w:pPr>
    <w:rPr>
      <w:color w:val="53565A"/>
      <w:spacing w:val="2"/>
      <w:sz w:val="36"/>
      <w:szCs w:val="36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E33DCD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33DCD"/>
    <w:pPr>
      <w:keepNext/>
      <w:keepLines/>
      <w:spacing w:before="120"/>
    </w:pPr>
    <w:rPr>
      <w:rFonts w:eastAsiaTheme="minorHAnsi"/>
      <w:b/>
      <w:color w:val="FFFFFF" w:themeColor="background1"/>
      <w:sz w:val="18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headerright">
    <w:name w:val="Table header right"/>
    <w:basedOn w:val="Tableheader"/>
    <w:uiPriority w:val="5"/>
    <w:qFormat/>
    <w:rsid w:val="009B740F"/>
    <w:pPr>
      <w:ind w:right="3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B2E6-3CF6-4160-BE14-295600C6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634</TotalTime>
  <Pages>25</Pages>
  <Words>4625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30929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Marsal</dc:creator>
  <cp:lastModifiedBy>Julie Marsal</cp:lastModifiedBy>
  <cp:revision>84</cp:revision>
  <cp:lastPrinted>2016-11-02T02:03:00Z</cp:lastPrinted>
  <dcterms:created xsi:type="dcterms:W3CDTF">2016-10-27T03:33:00Z</dcterms:created>
  <dcterms:modified xsi:type="dcterms:W3CDTF">2018-02-14T00:41:00Z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</Properties>
</file>