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827" w:rsidRPr="008422A3" w:rsidRDefault="00AD1827" w:rsidP="00AD1827">
      <w:pPr>
        <w:pStyle w:val="Title"/>
      </w:pPr>
      <w:bookmarkStart w:id="0" w:name="_GoBack"/>
      <w:bookmarkEnd w:id="0"/>
      <w:r>
        <w:t>Partnerships Victoria project summary</w:t>
      </w:r>
    </w:p>
    <w:p w:rsidR="00AD1827" w:rsidRDefault="00AD1827" w:rsidP="00AD1827">
      <w:pPr>
        <w:pStyle w:val="TertiaryTitle"/>
      </w:pPr>
      <w:r>
        <w:t>November 2016</w:t>
      </w:r>
    </w:p>
    <w:p w:rsidR="000456EB" w:rsidRPr="000456EB" w:rsidRDefault="000456EB" w:rsidP="000456EB">
      <w:pPr>
        <w:pStyle w:val="TertiaryTitle"/>
        <w:rPr>
          <w:sz w:val="12"/>
          <w:szCs w:val="12"/>
        </w:rPr>
      </w:pPr>
      <w:r w:rsidRPr="000456EB">
        <w:rPr>
          <w:sz w:val="12"/>
          <w:szCs w:val="12"/>
        </w:rPr>
        <w:t>ISBN 978-1-925551-08-2 (Online)</w:t>
      </w:r>
    </w:p>
    <w:p w:rsidR="00AD1827" w:rsidRDefault="00AD1827" w:rsidP="00AD1827">
      <w:pPr>
        <w:pStyle w:val="Subtitle"/>
      </w:pPr>
      <w:r>
        <w:t>Template</w:t>
      </w:r>
    </w:p>
    <w:p w:rsidR="00AD1827" w:rsidRDefault="00AD1827" w:rsidP="00AD1827">
      <w:pPr>
        <w:pStyle w:val="Heading1numbered"/>
      </w:pPr>
      <w:r>
        <w:t>Purpose</w:t>
      </w:r>
    </w:p>
    <w:p w:rsidR="00AD1827" w:rsidRDefault="00AD1827" w:rsidP="00AD1827">
      <w:pPr>
        <w:pStyle w:val="NormalIndent"/>
      </w:pPr>
      <w:r>
        <w:t>This template will be used by procuring agencies preparing project summaries for tabling in Parliament and publishing on the Department of Treasury and Finance website.</w:t>
      </w:r>
    </w:p>
    <w:p w:rsidR="00AD1827" w:rsidRPr="0015246B" w:rsidRDefault="00AD1827" w:rsidP="00AD1827">
      <w:pPr>
        <w:pStyle w:val="NormalIndent"/>
      </w:pPr>
      <w:r>
        <w:t>This template is publicly available and may be amended.</w:t>
      </w:r>
    </w:p>
    <w:p w:rsidR="00AD1827" w:rsidRDefault="00AD1827" w:rsidP="00AD1827">
      <w:pPr>
        <w:pStyle w:val="Heading1numbered"/>
      </w:pPr>
      <w:r>
        <w:t>Policy requirement</w:t>
      </w:r>
    </w:p>
    <w:p w:rsidR="008033F3" w:rsidRDefault="008033F3" w:rsidP="00AD1827">
      <w:pPr>
        <w:pStyle w:val="NormalIndent"/>
      </w:pPr>
      <w:r>
        <w:t>The Partnerships Victoria Requirements state:</w:t>
      </w:r>
    </w:p>
    <w:p w:rsidR="00AD1827" w:rsidRDefault="00AD1827" w:rsidP="00AD1827">
      <w:pPr>
        <w:pStyle w:val="NormalIndent"/>
      </w:pPr>
      <w:r>
        <w:t xml:space="preserve">It is </w:t>
      </w:r>
      <w:r w:rsidRPr="00FA7AD6">
        <w:t xml:space="preserve">a </w:t>
      </w:r>
      <w:r>
        <w:t xml:space="preserve">Partnerships </w:t>
      </w:r>
      <w:r w:rsidRPr="00FA7AD6">
        <w:t xml:space="preserve">Victoria requirement </w:t>
      </w:r>
      <w:r>
        <w:t xml:space="preserve">to prepare </w:t>
      </w:r>
      <w:r w:rsidRPr="00FA7AD6">
        <w:t xml:space="preserve">a project summary </w:t>
      </w:r>
      <w:r>
        <w:t>for</w:t>
      </w:r>
      <w:r w:rsidRPr="00FA7AD6">
        <w:t xml:space="preserve"> public release within </w:t>
      </w:r>
      <w:r>
        <w:t xml:space="preserve">60 days </w:t>
      </w:r>
      <w:r w:rsidRPr="00FA7AD6">
        <w:t xml:space="preserve">of financial close of </w:t>
      </w:r>
      <w:r>
        <w:t>each</w:t>
      </w:r>
      <w:r w:rsidRPr="00FA7AD6">
        <w:t xml:space="preserve"> </w:t>
      </w:r>
      <w:r w:rsidR="008033F3">
        <w:t>Partnerships Victoria</w:t>
      </w:r>
      <w:r>
        <w:t xml:space="preserve"> project to accompany the disclosure of the </w:t>
      </w:r>
      <w:r w:rsidR="008033F3">
        <w:t>Partnerships Victoria</w:t>
      </w:r>
      <w:r>
        <w:t xml:space="preserve"> contract</w:t>
      </w:r>
      <w:r w:rsidR="008033F3">
        <w:t>.</w:t>
      </w:r>
    </w:p>
    <w:p w:rsidR="00AD1827" w:rsidRDefault="00AD1827" w:rsidP="00AD1827">
      <w:pPr>
        <w:pStyle w:val="NormalIndent"/>
      </w:pPr>
      <w:r>
        <w:t>The project summary will summarise the:</w:t>
      </w:r>
    </w:p>
    <w:p w:rsidR="00AD1827" w:rsidRDefault="00AD1827" w:rsidP="00AD1827">
      <w:pPr>
        <w:pStyle w:val="Bulletindent"/>
        <w:numPr>
          <w:ilvl w:val="2"/>
          <w:numId w:val="1"/>
        </w:numPr>
      </w:pPr>
      <w:r>
        <w:t>project objectives, scope, and procurement process;</w:t>
      </w:r>
    </w:p>
    <w:p w:rsidR="00AD1827" w:rsidRDefault="00AD1827" w:rsidP="00AD1827">
      <w:pPr>
        <w:pStyle w:val="Bulletindent"/>
        <w:numPr>
          <w:ilvl w:val="2"/>
          <w:numId w:val="1"/>
        </w:numPr>
      </w:pPr>
      <w:r>
        <w:t>financial outcome, including the value of the project and cost to government; and</w:t>
      </w:r>
    </w:p>
    <w:p w:rsidR="00AD1827" w:rsidRDefault="00AD1827" w:rsidP="00AD1827">
      <w:pPr>
        <w:pStyle w:val="Bulletindent"/>
        <w:numPr>
          <w:ilvl w:val="2"/>
          <w:numId w:val="1"/>
        </w:numPr>
      </w:pPr>
      <w:r>
        <w:t>commercial risk allocation based on the contract.</w:t>
      </w:r>
    </w:p>
    <w:p w:rsidR="00AD1827" w:rsidRDefault="00AD1827" w:rsidP="00AD1827">
      <w:pPr>
        <w:pStyle w:val="NormalIndent"/>
      </w:pPr>
      <w:r>
        <w:t xml:space="preserve">The project summary is prepared by the procuring agency and approved by the portfolio </w:t>
      </w:r>
      <w:r w:rsidR="008033F3">
        <w:t>m</w:t>
      </w:r>
      <w:r>
        <w:t xml:space="preserve">inister and the Treasurer. The portfolio </w:t>
      </w:r>
      <w:r w:rsidR="008033F3">
        <w:t>m</w:t>
      </w:r>
      <w:r>
        <w:t xml:space="preserve">inister is responsible for tabling the project summary in Parliament (or the </w:t>
      </w:r>
      <w:r w:rsidR="00A66DDC">
        <w:t xml:space="preserve">next available </w:t>
      </w:r>
      <w:r>
        <w:t xml:space="preserve">Parliamentary sitting day). Once tabled, the project summary will be published on the </w:t>
      </w:r>
      <w:r w:rsidR="008033F3">
        <w:t>Department of Treasury and Finance</w:t>
      </w:r>
      <w:r>
        <w:t xml:space="preserve"> website.</w:t>
      </w:r>
    </w:p>
    <w:p w:rsidR="00AD1827" w:rsidRDefault="00AD1827" w:rsidP="00AD1827">
      <w:pPr>
        <w:pStyle w:val="NormalIndent"/>
      </w:pPr>
      <w:r>
        <w:t>The project summary is usually released at the same or similar time as the contract (Project Deed) in accordance with Victorian Government Purchasing Board policy.</w:t>
      </w:r>
    </w:p>
    <w:p w:rsidR="00AD1827" w:rsidRDefault="00AD1827" w:rsidP="00AD1827">
      <w:pPr>
        <w:pStyle w:val="NormalIndent"/>
      </w:pPr>
      <w:r>
        <w:t>There is an ongoing obligation for procuring agencies to update the project summary if any significant changes or modifications occur during the life of the contract.</w:t>
      </w:r>
    </w:p>
    <w:p w:rsidR="00AD1827" w:rsidRDefault="00AD1827" w:rsidP="00AD1827">
      <w:pPr>
        <w:pStyle w:val="NormalIndent"/>
      </w:pPr>
      <w:r>
        <w:t>Precedent project summaries can be accessed using the link below.</w:t>
      </w:r>
    </w:p>
    <w:p w:rsidR="00AD1827" w:rsidRDefault="00FC1AEA" w:rsidP="00AD1827">
      <w:pPr>
        <w:pStyle w:val="NormalIndent"/>
      </w:pPr>
      <w:hyperlink r:id="rId9" w:history="1">
        <w:r w:rsidR="00AD1827" w:rsidRPr="00CB4591">
          <w:t>http://www.dtf.vic.gov.au/Infrastructure-Delivery/Public-private-partnerships/Project-Summary-Documents</w:t>
        </w:r>
      </w:hyperlink>
    </w:p>
    <w:p w:rsidR="00D543E5" w:rsidRDefault="00D543E5" w:rsidP="00AD1827"/>
    <w:p w:rsidR="00AD1827" w:rsidRDefault="00AD1827" w:rsidP="00AD1827">
      <w:pPr>
        <w:pStyle w:val="Heading1numbered"/>
      </w:pPr>
      <w:r>
        <w:lastRenderedPageBreak/>
        <w:t>Template instructions</w:t>
      </w:r>
    </w:p>
    <w:p w:rsidR="00AD1827" w:rsidRDefault="00AD1827" w:rsidP="00AD1827">
      <w:pPr>
        <w:pStyle w:val="NormalIndent"/>
      </w:pPr>
      <w:r>
        <w:t>This template sets out</w:t>
      </w:r>
      <w:r w:rsidRPr="00FA7AD6">
        <w:t xml:space="preserve"> the </w:t>
      </w:r>
      <w:r>
        <w:t xml:space="preserve">required </w:t>
      </w:r>
      <w:r w:rsidRPr="00FA7AD6">
        <w:t>form and content of the project summary.</w:t>
      </w:r>
      <w:r>
        <w:t xml:space="preserve"> Content for each project summary is determined according to each project’s circumstance and characteristics. Content evolves as new areas of public interest emerge. </w:t>
      </w:r>
    </w:p>
    <w:p w:rsidR="00AD1827" w:rsidRDefault="00AD1827" w:rsidP="00AD1827">
      <w:pPr>
        <w:pStyle w:val="NormalIndent"/>
      </w:pPr>
      <w:r>
        <w:t>It is recommended the project summary be completed while the project advisers are still avai</w:t>
      </w:r>
      <w:r w:rsidRPr="00AD1827">
        <w:t>l</w:t>
      </w:r>
      <w:r>
        <w:t xml:space="preserve">able to provide input to the document (e.g. financials, risk allocation table). </w:t>
      </w:r>
    </w:p>
    <w:p w:rsidR="00AD1827" w:rsidRDefault="003B0BDA" w:rsidP="00AD1827">
      <w:pPr>
        <w:pStyle w:val="NormalIndent"/>
      </w:pPr>
      <w:r>
        <w:t>The e</w:t>
      </w:r>
      <w:r w:rsidR="00AD1827" w:rsidRPr="006565DA">
        <w:t xml:space="preserve">stimated length of </w:t>
      </w:r>
      <w:r>
        <w:t xml:space="preserve">a </w:t>
      </w:r>
      <w:r w:rsidR="00AD1827" w:rsidRPr="006565DA">
        <w:t>project summary</w:t>
      </w:r>
      <w:r w:rsidR="008033F3">
        <w:t xml:space="preserve"> is up to 25 pages.</w:t>
      </w:r>
    </w:p>
    <w:p w:rsidR="00AD1827" w:rsidRDefault="00AD1827" w:rsidP="00AD1827">
      <w:pPr>
        <w:pStyle w:val="NormalIndent"/>
      </w:pPr>
      <w:r>
        <w:t>The following pages outline the template headings and content for the project summary.</w:t>
      </w:r>
    </w:p>
    <w:p w:rsidR="00AD1827" w:rsidRDefault="00AD1827">
      <w:pPr>
        <w:spacing w:before="0" w:after="200"/>
        <w:rPr>
          <w:rFonts w:asciiTheme="majorHAnsi" w:eastAsiaTheme="majorEastAsia" w:hAnsiTheme="majorHAnsi" w:cstheme="majorBidi"/>
          <w:b/>
          <w:bCs/>
          <w:color w:val="009CA6"/>
          <w:spacing w:val="0"/>
          <w:sz w:val="36"/>
          <w:szCs w:val="36"/>
        </w:rPr>
      </w:pPr>
      <w:r>
        <w:rPr>
          <w:sz w:val="36"/>
          <w:szCs w:val="36"/>
        </w:rPr>
        <w:br w:type="page"/>
      </w:r>
    </w:p>
    <w:p w:rsidR="00AD1827" w:rsidRPr="004513AE" w:rsidRDefault="00AD1827" w:rsidP="00AD1827">
      <w:pPr>
        <w:pStyle w:val="Heading1"/>
      </w:pPr>
      <w:r w:rsidRPr="004513AE">
        <w:lastRenderedPageBreak/>
        <w:t>Cover</w:t>
      </w:r>
    </w:p>
    <w:p w:rsidR="00AD1827" w:rsidRDefault="00AD1827" w:rsidP="00AD1827">
      <w:r>
        <w:t xml:space="preserve">The cover is to </w:t>
      </w:r>
      <w:r w:rsidRPr="00AD1827">
        <w:t>i</w:t>
      </w:r>
      <w:r>
        <w:t>nclude:</w:t>
      </w:r>
    </w:p>
    <w:p w:rsidR="00AD1827" w:rsidRDefault="00AD1827" w:rsidP="00AD1827">
      <w:pPr>
        <w:pStyle w:val="Bullet1"/>
      </w:pPr>
      <w:r>
        <w:t>[Project name] Project Summary</w:t>
      </w:r>
    </w:p>
    <w:p w:rsidR="00AD1827" w:rsidRDefault="00AD1827" w:rsidP="00AD1827">
      <w:pPr>
        <w:pStyle w:val="Bullet1"/>
      </w:pPr>
      <w:r>
        <w:t>Date</w:t>
      </w:r>
    </w:p>
    <w:p w:rsidR="00AD1827" w:rsidRDefault="00AD1827" w:rsidP="00AD1827">
      <w:pPr>
        <w:pStyle w:val="Bullet1"/>
      </w:pPr>
      <w:r>
        <w:t>Victorian Government logo</w:t>
      </w:r>
    </w:p>
    <w:p w:rsidR="00AD1827" w:rsidRDefault="00AD1827" w:rsidP="00AD1827">
      <w:r>
        <w:t>The inside cover should include publication and copyright references.</w:t>
      </w:r>
    </w:p>
    <w:p w:rsidR="00AD1827" w:rsidRPr="007B2A0C" w:rsidRDefault="00AD1827" w:rsidP="00AD1827">
      <w:pPr>
        <w:pStyle w:val="Heading1"/>
      </w:pPr>
      <w:r w:rsidRPr="007B2A0C">
        <w:t>Introduction</w:t>
      </w:r>
      <w:r>
        <w:t>/f</w:t>
      </w:r>
      <w:r w:rsidRPr="007B2A0C">
        <w:t>oreword</w:t>
      </w:r>
    </w:p>
    <w:p w:rsidR="00AD1827" w:rsidRDefault="00AD1827" w:rsidP="00AD1827">
      <w:r w:rsidRPr="00FA7AD6">
        <w:t>This explains the purpose of the project summary</w:t>
      </w:r>
      <w:r>
        <w:t xml:space="preserve">, the structure of the document and a brief explanation of the procurement policy framework including the National PPP Guidelines and Partnerships Victoria Requirements. This section should reference </w:t>
      </w:r>
      <w:r w:rsidRPr="0032622E">
        <w:t>links to</w:t>
      </w:r>
      <w:r>
        <w:t xml:space="preserve"> any</w:t>
      </w:r>
      <w:r w:rsidRPr="0032622E">
        <w:t xml:space="preserve"> other published material</w:t>
      </w:r>
      <w:r>
        <w:t xml:space="preserve"> such a project website, published contract or other material</w:t>
      </w:r>
      <w:r w:rsidRPr="0032622E">
        <w:t>.</w:t>
      </w:r>
      <w:r>
        <w:t xml:space="preserve"> It should also include a disclaimer such as:</w:t>
      </w:r>
    </w:p>
    <w:p w:rsidR="00AD1827" w:rsidRPr="0032622E" w:rsidRDefault="00AD1827" w:rsidP="00AD1827">
      <w:r>
        <w:t>‘This summary should not be relied upon to completely describe the rights and obligations in respect of the Project, which are governed by the Project Deed and associated documents. The Project Deed and associated documents are available online at www.tenders.vic.gov.au’.</w:t>
      </w:r>
    </w:p>
    <w:p w:rsidR="00AD1827" w:rsidRDefault="00AD1827" w:rsidP="00AD1827">
      <w:pPr>
        <w:pStyle w:val="Heading1"/>
      </w:pPr>
      <w:r w:rsidRPr="004513AE">
        <w:t xml:space="preserve">Part </w:t>
      </w:r>
      <w:r w:rsidR="00904DD9">
        <w:t>o</w:t>
      </w:r>
      <w:r w:rsidR="008066A4" w:rsidRPr="004513AE">
        <w:t>ne</w:t>
      </w:r>
      <w:r w:rsidRPr="004513AE">
        <w:t>: Project overview</w:t>
      </w:r>
    </w:p>
    <w:p w:rsidR="00AD1827" w:rsidRPr="00AD1827" w:rsidRDefault="00AD1827" w:rsidP="00AD1827">
      <w:pPr>
        <w:pStyle w:val="Heading1numbered"/>
        <w:numPr>
          <w:ilvl w:val="2"/>
          <w:numId w:val="47"/>
        </w:numPr>
        <w:rPr>
          <w:vanish/>
        </w:rPr>
      </w:pPr>
    </w:p>
    <w:p w:rsidR="00AD1827" w:rsidRDefault="00AD1827" w:rsidP="00AD1827">
      <w:pPr>
        <w:pStyle w:val="Heading2numbered"/>
      </w:pPr>
      <w:r w:rsidRPr="00556CC7">
        <w:t>Project [name of project] outcomes</w:t>
      </w:r>
    </w:p>
    <w:p w:rsidR="00AD1827" w:rsidRDefault="00AD1827" w:rsidP="00AD1827">
      <w:pPr>
        <w:pStyle w:val="NormalIndent"/>
      </w:pPr>
      <w:r w:rsidRPr="0032622E">
        <w:t xml:space="preserve">Outline the </w:t>
      </w:r>
      <w:r>
        <w:t xml:space="preserve">proposal objectives, the </w:t>
      </w:r>
      <w:r w:rsidRPr="0032622E">
        <w:t>State’s need for the facility/service and the high-level benefits expected from the pro</w:t>
      </w:r>
      <w:r>
        <w:t>posal</w:t>
      </w:r>
      <w:r w:rsidRPr="0032622E">
        <w:t xml:space="preserve">. </w:t>
      </w:r>
    </w:p>
    <w:p w:rsidR="00AD1827" w:rsidRDefault="00AD1827" w:rsidP="00AD1827">
      <w:pPr>
        <w:pStyle w:val="NormalIndent"/>
      </w:pPr>
      <w:r w:rsidRPr="0032622E">
        <w:t xml:space="preserve">Describe the facility/services to </w:t>
      </w:r>
      <w:r>
        <w:t>be provided by the private provider</w:t>
      </w:r>
      <w:r w:rsidRPr="0032622E">
        <w:t>, including</w:t>
      </w:r>
      <w:r>
        <w:t xml:space="preserve"> an outline of project</w:t>
      </w:r>
      <w:r w:rsidRPr="0032622E">
        <w:t xml:space="preserve"> </w:t>
      </w:r>
      <w:r>
        <w:t xml:space="preserve">scope or </w:t>
      </w:r>
      <w:r w:rsidRPr="0032622E">
        <w:t>technical descriptions where appropriate.</w:t>
      </w:r>
    </w:p>
    <w:p w:rsidR="00AD1827" w:rsidRDefault="00AD1827" w:rsidP="00AD1827">
      <w:pPr>
        <w:pStyle w:val="NormalIndent"/>
      </w:pPr>
      <w:r>
        <w:t>A description of the project site or a map of the location can also be included.</w:t>
      </w:r>
    </w:p>
    <w:p w:rsidR="00AD1827" w:rsidRDefault="00AD1827" w:rsidP="00AD1827">
      <w:pPr>
        <w:pStyle w:val="Heading2numbered"/>
      </w:pPr>
      <w:r>
        <w:t>A public private partnership</w:t>
      </w:r>
    </w:p>
    <w:p w:rsidR="00AD1827" w:rsidRDefault="00AD1827" w:rsidP="00AD1827">
      <w:pPr>
        <w:pStyle w:val="NormalIndent"/>
      </w:pPr>
      <w:r>
        <w:t>Outline the rationale for delivering the project as a public private partnership (PPP) and list the key partners (private and public).</w:t>
      </w:r>
    </w:p>
    <w:p w:rsidR="00AD1827" w:rsidRDefault="00AD1827" w:rsidP="00AD1827">
      <w:pPr>
        <w:pStyle w:val="Heading2numbered"/>
      </w:pPr>
      <w:r>
        <w:t>Tender process</w:t>
      </w:r>
    </w:p>
    <w:p w:rsidR="00AD1827" w:rsidRDefault="00AD1827" w:rsidP="00AD1827">
      <w:pPr>
        <w:pStyle w:val="NormalIndent"/>
      </w:pPr>
      <w:r>
        <w:t>Outline the competitive tender process for the selection of the private provider. This could reference the procuring agency’s project delivery governance structure (consider including a governance diagram).</w:t>
      </w:r>
    </w:p>
    <w:p w:rsidR="00AD1827" w:rsidRDefault="00AD1827" w:rsidP="00AD1827">
      <w:pPr>
        <w:pStyle w:val="NormalIndent"/>
      </w:pPr>
      <w:r>
        <w:t>A table of key procurement milestones should be completed to demonstrate the time and process undertaken as per Table 1.</w:t>
      </w:r>
    </w:p>
    <w:p w:rsidR="00AD1827" w:rsidRPr="002A311D" w:rsidRDefault="00AD1827" w:rsidP="00AD1827">
      <w:pPr>
        <w:pStyle w:val="Tablechartdiagramheading"/>
      </w:pPr>
      <w:r w:rsidRPr="002A311D">
        <w:lastRenderedPageBreak/>
        <w:t>Table 1. Project procurement – key dates</w:t>
      </w:r>
    </w:p>
    <w:tbl>
      <w:tblPr>
        <w:tblStyle w:val="Indented"/>
        <w:tblW w:w="0" w:type="auto"/>
        <w:tblLook w:val="0620" w:firstRow="1" w:lastRow="0" w:firstColumn="0" w:lastColumn="0" w:noHBand="1" w:noVBand="1"/>
      </w:tblPr>
      <w:tblGrid>
        <w:gridCol w:w="4593"/>
        <w:gridCol w:w="2410"/>
      </w:tblGrid>
      <w:tr w:rsidR="00AD1827" w:rsidRPr="0050547D" w:rsidTr="00AD1827">
        <w:trPr>
          <w:cnfStyle w:val="100000000000" w:firstRow="1" w:lastRow="0" w:firstColumn="0" w:lastColumn="0" w:oddVBand="0" w:evenVBand="0" w:oddHBand="0" w:evenHBand="0" w:firstRowFirstColumn="0" w:firstRowLastColumn="0" w:lastRowFirstColumn="0" w:lastRowLastColumn="0"/>
        </w:trPr>
        <w:tc>
          <w:tcPr>
            <w:tcW w:w="4593" w:type="dxa"/>
            <w:tcBorders>
              <w:bottom w:val="nil"/>
            </w:tcBorders>
          </w:tcPr>
          <w:p w:rsidR="00AD1827" w:rsidRPr="0050547D" w:rsidRDefault="00AD1827" w:rsidP="00AD1827">
            <w:pPr>
              <w:pStyle w:val="Tableheader"/>
              <w:rPr>
                <w:b w:val="0"/>
              </w:rPr>
            </w:pPr>
            <w:r w:rsidRPr="0050547D">
              <w:t xml:space="preserve">Procurement </w:t>
            </w:r>
            <w:r w:rsidR="00212A7A">
              <w:t>p</w:t>
            </w:r>
            <w:r w:rsidRPr="0050547D">
              <w:t>rocess</w:t>
            </w:r>
          </w:p>
        </w:tc>
        <w:tc>
          <w:tcPr>
            <w:tcW w:w="2410" w:type="dxa"/>
            <w:tcBorders>
              <w:bottom w:val="nil"/>
            </w:tcBorders>
          </w:tcPr>
          <w:p w:rsidR="00AD1827" w:rsidRPr="0050547D" w:rsidRDefault="00AD1827" w:rsidP="00AD1827">
            <w:pPr>
              <w:pStyle w:val="Tableheader"/>
              <w:rPr>
                <w:b w:val="0"/>
              </w:rPr>
            </w:pPr>
            <w:r w:rsidRPr="0050547D">
              <w:t>Date</w:t>
            </w:r>
          </w:p>
        </w:tc>
      </w:tr>
      <w:tr w:rsidR="008066A4" w:rsidRPr="00131DA2" w:rsidTr="008066A4">
        <w:tc>
          <w:tcPr>
            <w:tcW w:w="4593" w:type="dxa"/>
            <w:tcBorders>
              <w:bottom w:val="nil"/>
            </w:tcBorders>
            <w:shd w:val="clear" w:color="auto" w:fill="99E2E5"/>
          </w:tcPr>
          <w:p w:rsidR="00AD1827" w:rsidRPr="00131DA2" w:rsidRDefault="00AD1827" w:rsidP="00AD1827">
            <w:pPr>
              <w:pStyle w:val="Tabletextbold"/>
            </w:pPr>
            <w:r w:rsidRPr="00131DA2">
              <w:t>E</w:t>
            </w:r>
            <w:r w:rsidR="000336BC">
              <w:t>xpression of interest</w:t>
            </w:r>
            <w:r w:rsidRPr="00131DA2">
              <w:t xml:space="preserve"> phase</w:t>
            </w:r>
          </w:p>
        </w:tc>
        <w:tc>
          <w:tcPr>
            <w:tcW w:w="2410" w:type="dxa"/>
            <w:tcBorders>
              <w:bottom w:val="nil"/>
            </w:tcBorders>
            <w:shd w:val="clear" w:color="auto" w:fill="99E2E5"/>
          </w:tcPr>
          <w:p w:rsidR="00AD1827" w:rsidRPr="00131DA2" w:rsidRDefault="00AD1827" w:rsidP="00AD1827">
            <w:pPr>
              <w:pStyle w:val="Tabletextbold"/>
            </w:pPr>
          </w:p>
        </w:tc>
      </w:tr>
      <w:tr w:rsidR="00AD1827" w:rsidRPr="009D7322" w:rsidTr="00AD1827">
        <w:tc>
          <w:tcPr>
            <w:tcW w:w="4593" w:type="dxa"/>
            <w:tcBorders>
              <w:top w:val="nil"/>
            </w:tcBorders>
          </w:tcPr>
          <w:p w:rsidR="00AD1827" w:rsidRPr="009D7322" w:rsidRDefault="00AD1827" w:rsidP="00AD1827">
            <w:pPr>
              <w:pStyle w:val="Tabletext"/>
            </w:pPr>
            <w:r w:rsidRPr="009D7322">
              <w:t xml:space="preserve">Invitation for </w:t>
            </w:r>
            <w:r w:rsidR="004B7388">
              <w:t>expression</w:t>
            </w:r>
            <w:r w:rsidR="009D4FED">
              <w:t>s</w:t>
            </w:r>
            <w:r w:rsidR="004B7388">
              <w:t xml:space="preserve"> of interest</w:t>
            </w:r>
            <w:r w:rsidRPr="009D7322">
              <w:t xml:space="preserve"> issued</w:t>
            </w:r>
          </w:p>
        </w:tc>
        <w:tc>
          <w:tcPr>
            <w:tcW w:w="2410" w:type="dxa"/>
            <w:tcBorders>
              <w:top w:val="nil"/>
            </w:tcBorders>
          </w:tcPr>
          <w:p w:rsidR="00AD1827" w:rsidRPr="009D7322" w:rsidRDefault="00AD1827" w:rsidP="00AD1827">
            <w:pPr>
              <w:pStyle w:val="Tabletext"/>
            </w:pPr>
          </w:p>
        </w:tc>
      </w:tr>
      <w:tr w:rsidR="00AD1827" w:rsidRPr="009D7322" w:rsidTr="00AD1827">
        <w:tc>
          <w:tcPr>
            <w:tcW w:w="4593" w:type="dxa"/>
          </w:tcPr>
          <w:p w:rsidR="00AD1827" w:rsidRPr="009D7322" w:rsidRDefault="004B7388" w:rsidP="00AD1827">
            <w:pPr>
              <w:pStyle w:val="Tabletext"/>
            </w:pPr>
            <w:r>
              <w:t>Expression</w:t>
            </w:r>
            <w:r w:rsidR="009D4FED">
              <w:t>s</w:t>
            </w:r>
            <w:r>
              <w:t xml:space="preserve"> of interests</w:t>
            </w:r>
            <w:r w:rsidR="00AD1827" w:rsidRPr="009D7322">
              <w:t xml:space="preserve"> submitted</w:t>
            </w:r>
          </w:p>
        </w:tc>
        <w:tc>
          <w:tcPr>
            <w:tcW w:w="2410" w:type="dxa"/>
          </w:tcPr>
          <w:p w:rsidR="00AD1827" w:rsidRPr="009D7322" w:rsidRDefault="00AD1827" w:rsidP="00AD1827">
            <w:pPr>
              <w:pStyle w:val="Tabletext"/>
            </w:pPr>
          </w:p>
        </w:tc>
      </w:tr>
      <w:tr w:rsidR="00AD1827" w:rsidRPr="009D7322" w:rsidTr="00AD1827">
        <w:tc>
          <w:tcPr>
            <w:tcW w:w="4593" w:type="dxa"/>
            <w:tcBorders>
              <w:bottom w:val="nil"/>
            </w:tcBorders>
          </w:tcPr>
          <w:p w:rsidR="00AD1827" w:rsidRPr="009D7322" w:rsidRDefault="00AD1827" w:rsidP="00AD1827">
            <w:pPr>
              <w:pStyle w:val="Tabletext"/>
            </w:pPr>
            <w:r w:rsidRPr="009D7322">
              <w:t>Shortlist of respondents to proceed announced</w:t>
            </w:r>
          </w:p>
        </w:tc>
        <w:tc>
          <w:tcPr>
            <w:tcW w:w="2410" w:type="dxa"/>
            <w:tcBorders>
              <w:bottom w:val="nil"/>
            </w:tcBorders>
          </w:tcPr>
          <w:p w:rsidR="00AD1827" w:rsidRPr="009D7322" w:rsidRDefault="00AD1827" w:rsidP="00AD1827">
            <w:pPr>
              <w:pStyle w:val="Tabletext"/>
            </w:pPr>
          </w:p>
        </w:tc>
      </w:tr>
      <w:tr w:rsidR="008066A4" w:rsidRPr="00131DA2" w:rsidTr="008066A4">
        <w:tc>
          <w:tcPr>
            <w:tcW w:w="4593" w:type="dxa"/>
            <w:tcBorders>
              <w:bottom w:val="nil"/>
            </w:tcBorders>
            <w:shd w:val="clear" w:color="auto" w:fill="99E2E5"/>
          </w:tcPr>
          <w:p w:rsidR="00AD1827" w:rsidRPr="00131DA2" w:rsidRDefault="00AD1827" w:rsidP="00AD1827">
            <w:pPr>
              <w:pStyle w:val="Tabletextbold"/>
            </w:pPr>
            <w:r w:rsidRPr="00131DA2">
              <w:t>R</w:t>
            </w:r>
            <w:r w:rsidR="000336BC">
              <w:t xml:space="preserve">equest for proposal </w:t>
            </w:r>
            <w:r w:rsidRPr="00131DA2">
              <w:t xml:space="preserve"> phase</w:t>
            </w:r>
          </w:p>
        </w:tc>
        <w:tc>
          <w:tcPr>
            <w:tcW w:w="2410" w:type="dxa"/>
            <w:tcBorders>
              <w:bottom w:val="nil"/>
            </w:tcBorders>
            <w:shd w:val="clear" w:color="auto" w:fill="99E2E5"/>
          </w:tcPr>
          <w:p w:rsidR="00AD1827" w:rsidRPr="00131DA2" w:rsidRDefault="00AD1827" w:rsidP="00AD1827">
            <w:pPr>
              <w:pStyle w:val="Tabletextbold"/>
            </w:pPr>
          </w:p>
        </w:tc>
      </w:tr>
      <w:tr w:rsidR="00AD1827" w:rsidRPr="009D7322" w:rsidTr="00AD1827">
        <w:tc>
          <w:tcPr>
            <w:tcW w:w="4593" w:type="dxa"/>
            <w:tcBorders>
              <w:top w:val="nil"/>
            </w:tcBorders>
          </w:tcPr>
          <w:p w:rsidR="00AD1827" w:rsidRPr="009D7322" w:rsidRDefault="00AD1827" w:rsidP="00AD1827">
            <w:pPr>
              <w:pStyle w:val="Tabletext"/>
            </w:pPr>
            <w:r>
              <w:t>R</w:t>
            </w:r>
            <w:r w:rsidR="004B7388">
              <w:t>equest for proposal</w:t>
            </w:r>
            <w:r w:rsidR="009D4FED">
              <w:t>s</w:t>
            </w:r>
            <w:r>
              <w:t xml:space="preserve"> issued</w:t>
            </w:r>
          </w:p>
        </w:tc>
        <w:tc>
          <w:tcPr>
            <w:tcW w:w="2410" w:type="dxa"/>
            <w:tcBorders>
              <w:top w:val="nil"/>
            </w:tcBorders>
          </w:tcPr>
          <w:p w:rsidR="00AD1827" w:rsidRPr="009D7322" w:rsidRDefault="00AD1827" w:rsidP="00AD1827">
            <w:pPr>
              <w:pStyle w:val="Tabletext"/>
            </w:pPr>
          </w:p>
        </w:tc>
      </w:tr>
      <w:tr w:rsidR="00AD1827" w:rsidRPr="009D7322" w:rsidTr="00AD1827">
        <w:tc>
          <w:tcPr>
            <w:tcW w:w="4593" w:type="dxa"/>
            <w:tcBorders>
              <w:bottom w:val="nil"/>
            </w:tcBorders>
          </w:tcPr>
          <w:p w:rsidR="00AD1827" w:rsidRPr="009D7322" w:rsidRDefault="004B7388" w:rsidP="009D4FED">
            <w:pPr>
              <w:pStyle w:val="Tabletext"/>
            </w:pPr>
            <w:r>
              <w:t xml:space="preserve">Request for </w:t>
            </w:r>
            <w:r w:rsidR="00AD1827">
              <w:t xml:space="preserve"> proposal</w:t>
            </w:r>
            <w:r w:rsidR="009D4FED">
              <w:t>s</w:t>
            </w:r>
            <w:r w:rsidR="00AD1827">
              <w:t xml:space="preserve"> received</w:t>
            </w:r>
          </w:p>
        </w:tc>
        <w:tc>
          <w:tcPr>
            <w:tcW w:w="2410" w:type="dxa"/>
            <w:tcBorders>
              <w:bottom w:val="nil"/>
            </w:tcBorders>
          </w:tcPr>
          <w:p w:rsidR="00AD1827" w:rsidRPr="009D7322" w:rsidRDefault="00AD1827" w:rsidP="00AD1827">
            <w:pPr>
              <w:pStyle w:val="Tabletext"/>
            </w:pPr>
          </w:p>
        </w:tc>
      </w:tr>
      <w:tr w:rsidR="00AD1827" w:rsidRPr="00131DA2" w:rsidTr="008066A4">
        <w:tc>
          <w:tcPr>
            <w:tcW w:w="4593" w:type="dxa"/>
            <w:tcBorders>
              <w:bottom w:val="nil"/>
            </w:tcBorders>
            <w:shd w:val="clear" w:color="auto" w:fill="99E2E5"/>
          </w:tcPr>
          <w:p w:rsidR="00AD1827" w:rsidRPr="00AD1827" w:rsidRDefault="00AD1827" w:rsidP="00AD1827">
            <w:pPr>
              <w:pStyle w:val="Tabletextbold"/>
            </w:pPr>
            <w:r w:rsidRPr="00AD1827">
              <w:t>Negotiation and completion phase</w:t>
            </w:r>
          </w:p>
        </w:tc>
        <w:tc>
          <w:tcPr>
            <w:tcW w:w="2410" w:type="dxa"/>
            <w:tcBorders>
              <w:bottom w:val="nil"/>
            </w:tcBorders>
            <w:shd w:val="clear" w:color="auto" w:fill="99E2E5"/>
          </w:tcPr>
          <w:p w:rsidR="00AD1827" w:rsidRPr="00131DA2" w:rsidRDefault="00AD1827" w:rsidP="00AD1827">
            <w:pPr>
              <w:pStyle w:val="Tabletext"/>
            </w:pPr>
          </w:p>
        </w:tc>
      </w:tr>
      <w:tr w:rsidR="00AD1827" w:rsidRPr="009D7322" w:rsidTr="00AD1827">
        <w:tc>
          <w:tcPr>
            <w:tcW w:w="4593" w:type="dxa"/>
            <w:tcBorders>
              <w:top w:val="nil"/>
            </w:tcBorders>
          </w:tcPr>
          <w:p w:rsidR="00AD1827" w:rsidRPr="009D7322" w:rsidRDefault="00AD1827" w:rsidP="000336BC">
            <w:pPr>
              <w:pStyle w:val="Tabletext"/>
            </w:pPr>
            <w:r>
              <w:t xml:space="preserve">Preferred </w:t>
            </w:r>
            <w:r w:rsidR="004B7388">
              <w:t xml:space="preserve">bidder </w:t>
            </w:r>
            <w:r>
              <w:t>announced</w:t>
            </w:r>
          </w:p>
        </w:tc>
        <w:tc>
          <w:tcPr>
            <w:tcW w:w="2410" w:type="dxa"/>
            <w:tcBorders>
              <w:top w:val="nil"/>
            </w:tcBorders>
          </w:tcPr>
          <w:p w:rsidR="00AD1827" w:rsidRPr="009D7322" w:rsidRDefault="00AD1827" w:rsidP="00AD1827">
            <w:pPr>
              <w:pStyle w:val="Tabletext"/>
            </w:pPr>
          </w:p>
        </w:tc>
      </w:tr>
      <w:tr w:rsidR="00AD1827" w:rsidRPr="009D7322" w:rsidTr="00AD1827">
        <w:tc>
          <w:tcPr>
            <w:tcW w:w="4593" w:type="dxa"/>
          </w:tcPr>
          <w:p w:rsidR="00AD1827" w:rsidRPr="009D7322" w:rsidRDefault="00AD1827" w:rsidP="00AD1827">
            <w:pPr>
              <w:pStyle w:val="Tabletext"/>
            </w:pPr>
            <w:r>
              <w:t>Contract close</w:t>
            </w:r>
          </w:p>
        </w:tc>
        <w:tc>
          <w:tcPr>
            <w:tcW w:w="2410" w:type="dxa"/>
          </w:tcPr>
          <w:p w:rsidR="00AD1827" w:rsidRPr="009D7322" w:rsidRDefault="00AD1827" w:rsidP="00AD1827">
            <w:pPr>
              <w:pStyle w:val="Tabletext"/>
            </w:pPr>
          </w:p>
        </w:tc>
      </w:tr>
      <w:tr w:rsidR="00AD1827" w:rsidRPr="009D7322" w:rsidTr="00AD1827">
        <w:tc>
          <w:tcPr>
            <w:tcW w:w="4593" w:type="dxa"/>
          </w:tcPr>
          <w:p w:rsidR="00AD1827" w:rsidRPr="009D7322" w:rsidRDefault="00AD1827" w:rsidP="00AD1827">
            <w:pPr>
              <w:pStyle w:val="Tabletext"/>
            </w:pPr>
            <w:r w:rsidRPr="009D7322">
              <w:t>Financial close</w:t>
            </w:r>
          </w:p>
        </w:tc>
        <w:tc>
          <w:tcPr>
            <w:tcW w:w="2410" w:type="dxa"/>
          </w:tcPr>
          <w:p w:rsidR="00AD1827" w:rsidRPr="009D7322" w:rsidRDefault="00AD1827" w:rsidP="00AD1827">
            <w:pPr>
              <w:pStyle w:val="Tabletext"/>
            </w:pPr>
          </w:p>
        </w:tc>
      </w:tr>
    </w:tbl>
    <w:p w:rsidR="00AD1827" w:rsidRDefault="00AD1827" w:rsidP="00AD1827">
      <w:pPr>
        <w:pStyle w:val="Spacer"/>
      </w:pPr>
    </w:p>
    <w:p w:rsidR="00AD1827" w:rsidRDefault="00AD1827" w:rsidP="00AD1827">
      <w:pPr>
        <w:pStyle w:val="NormalIndent"/>
      </w:pPr>
      <w:r>
        <w:t>An outline of the evaluation structure should be provided (consider including a diagram) and a high level description of evaluation criteria (</w:t>
      </w:r>
      <w:r w:rsidR="00011543">
        <w:t xml:space="preserve">a </w:t>
      </w:r>
      <w:r>
        <w:t xml:space="preserve">list of evaluation criteria </w:t>
      </w:r>
      <w:r w:rsidR="00011543">
        <w:t xml:space="preserve">is </w:t>
      </w:r>
      <w:r>
        <w:t>usually  append</w:t>
      </w:r>
      <w:r w:rsidR="00011543">
        <w:t>ed</w:t>
      </w:r>
      <w:r>
        <w:t>).</w:t>
      </w:r>
    </w:p>
    <w:p w:rsidR="00AD1827" w:rsidRDefault="00AD1827" w:rsidP="00AD1827">
      <w:pPr>
        <w:pStyle w:val="NormalIndent"/>
      </w:pPr>
      <w:r>
        <w:t>The probity framework should be outlined including a list of probity principles.</w:t>
      </w:r>
    </w:p>
    <w:p w:rsidR="00AD1827" w:rsidRDefault="00AD1827" w:rsidP="00AD1827">
      <w:pPr>
        <w:pStyle w:val="NormalIndent"/>
      </w:pPr>
      <w:r>
        <w:t>This section should also outline any stakeholder engagement processes throughout procurement.</w:t>
      </w:r>
    </w:p>
    <w:p w:rsidR="00AD1827" w:rsidRDefault="00AD1827" w:rsidP="00AD1827">
      <w:pPr>
        <w:pStyle w:val="Heading2numbered"/>
      </w:pPr>
      <w:r>
        <w:t>Tender process outcomes</w:t>
      </w:r>
    </w:p>
    <w:p w:rsidR="00AD1827" w:rsidRDefault="00AD1827" w:rsidP="00AD1827">
      <w:pPr>
        <w:pStyle w:val="NormalIndent"/>
      </w:pPr>
      <w:r>
        <w:t>An outline of the tender outcome should include:</w:t>
      </w:r>
    </w:p>
    <w:p w:rsidR="00AD1827" w:rsidRDefault="00AD1827" w:rsidP="00AD1827">
      <w:pPr>
        <w:pStyle w:val="Bulletindent"/>
        <w:numPr>
          <w:ilvl w:val="2"/>
          <w:numId w:val="1"/>
        </w:numPr>
      </w:pPr>
      <w:r>
        <w:t>who the successful tenderer is (noting parties are described in detail in section 3.1); and</w:t>
      </w:r>
    </w:p>
    <w:p w:rsidR="00AD1827" w:rsidRDefault="00AD1827" w:rsidP="00AD1827">
      <w:pPr>
        <w:pStyle w:val="Bulletindent"/>
        <w:numPr>
          <w:ilvl w:val="2"/>
          <w:numId w:val="1"/>
        </w:numPr>
      </w:pPr>
      <w:r>
        <w:t>the key components of the successful offer.</w:t>
      </w:r>
    </w:p>
    <w:p w:rsidR="00AD1827" w:rsidRDefault="00AD1827" w:rsidP="00AD1827">
      <w:pPr>
        <w:pStyle w:val="NormalIndent"/>
      </w:pPr>
      <w:r>
        <w:t xml:space="preserve">This section should also identify the tender outcome against </w:t>
      </w:r>
      <w:r w:rsidR="00212A7A">
        <w:t>government</w:t>
      </w:r>
      <w:r>
        <w:t xml:space="preserve"> policy requirements such as:</w:t>
      </w:r>
    </w:p>
    <w:p w:rsidR="00AD1827" w:rsidRDefault="00AD1827" w:rsidP="00AD1827">
      <w:pPr>
        <w:pStyle w:val="Bulletindent"/>
        <w:numPr>
          <w:ilvl w:val="2"/>
          <w:numId w:val="1"/>
        </w:numPr>
      </w:pPr>
      <w:r>
        <w:t>the Victorian Industry Participati</w:t>
      </w:r>
      <w:r w:rsidR="009D4FED">
        <w:t>on Policy local content target;</w:t>
      </w:r>
    </w:p>
    <w:p w:rsidR="00AD1827" w:rsidRDefault="00AD1827" w:rsidP="00AD1827">
      <w:pPr>
        <w:pStyle w:val="Bulletindent"/>
        <w:numPr>
          <w:ilvl w:val="2"/>
          <w:numId w:val="1"/>
        </w:numPr>
      </w:pPr>
      <w:r>
        <w:t>the Major Projects Ski</w:t>
      </w:r>
      <w:r w:rsidR="009D4FED">
        <w:t>lls Guarantee workforce targets; and</w:t>
      </w:r>
    </w:p>
    <w:p w:rsidR="009D4FED" w:rsidRDefault="009D4FED" w:rsidP="00AD1827">
      <w:pPr>
        <w:pStyle w:val="Bulletindent"/>
        <w:numPr>
          <w:ilvl w:val="2"/>
          <w:numId w:val="1"/>
        </w:numPr>
      </w:pPr>
      <w:r>
        <w:t>other Government policy objectives for example Aboriginal employment targets and disability employment targets.</w:t>
      </w:r>
    </w:p>
    <w:p w:rsidR="00AD1827" w:rsidRDefault="00AD1827" w:rsidP="00AD1827">
      <w:pPr>
        <w:pStyle w:val="Heading2numbered"/>
      </w:pPr>
      <w:r>
        <w:t>Public interest considerations</w:t>
      </w:r>
    </w:p>
    <w:p w:rsidR="00AD1827" w:rsidRDefault="00AD1827" w:rsidP="00AD1827">
      <w:pPr>
        <w:pStyle w:val="NormalIndent"/>
      </w:pPr>
      <w:r>
        <w:t>This section should detail how the project addresses the eight elements of the public interest test. Describe the main standards that must be met to protect the public interest, and whether appropriate mechanisms are available to provide an adequate level of protection.</w:t>
      </w:r>
    </w:p>
    <w:p w:rsidR="00AD1827" w:rsidRDefault="00AD1827" w:rsidP="00AD1827">
      <w:pPr>
        <w:pStyle w:val="NormalIndent"/>
      </w:pPr>
      <w:r>
        <w:t>The final public interest test is included as an appendix.</w:t>
      </w:r>
    </w:p>
    <w:p w:rsidR="00E34E18" w:rsidRDefault="00E34E18" w:rsidP="00AD1827">
      <w:pPr>
        <w:pStyle w:val="NormalIndent"/>
      </w:pPr>
    </w:p>
    <w:p w:rsidR="00E34E18" w:rsidRDefault="00E34E18" w:rsidP="00AD1827">
      <w:pPr>
        <w:pStyle w:val="NormalIndent"/>
      </w:pPr>
    </w:p>
    <w:p w:rsidR="00AD1827" w:rsidRDefault="00AD1827" w:rsidP="00AD1827">
      <w:pPr>
        <w:pStyle w:val="Heading2numbered"/>
      </w:pPr>
      <w:r>
        <w:lastRenderedPageBreak/>
        <w:t>Contract milestones</w:t>
      </w:r>
    </w:p>
    <w:p w:rsidR="00AD1827" w:rsidRDefault="00AD1827" w:rsidP="00AD1827">
      <w:pPr>
        <w:pStyle w:val="NormalIndent"/>
      </w:pPr>
      <w:r>
        <w:t>Outline the milestone dates for the project. Table 2 provides an indicative summary.</w:t>
      </w:r>
    </w:p>
    <w:p w:rsidR="00AD1827" w:rsidRPr="002A311D" w:rsidRDefault="00AD1827" w:rsidP="00AD1827">
      <w:pPr>
        <w:pStyle w:val="Tablechartdiagramheading"/>
      </w:pPr>
      <w:r w:rsidRPr="002A311D">
        <w:t>Table 2: Key date summary</w:t>
      </w:r>
    </w:p>
    <w:tbl>
      <w:tblPr>
        <w:tblStyle w:val="Indented"/>
        <w:tblW w:w="0" w:type="auto"/>
        <w:tblLook w:val="06A0" w:firstRow="1" w:lastRow="0" w:firstColumn="1" w:lastColumn="0" w:noHBand="1" w:noVBand="1"/>
      </w:tblPr>
      <w:tblGrid>
        <w:gridCol w:w="3603"/>
        <w:gridCol w:w="4673"/>
      </w:tblGrid>
      <w:tr w:rsidR="00AD1827" w:rsidRPr="00121B40" w:rsidTr="00AD18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3" w:type="dxa"/>
          </w:tcPr>
          <w:p w:rsidR="00AD1827" w:rsidRPr="00121B40" w:rsidRDefault="00AD1827" w:rsidP="00AD1827">
            <w:pPr>
              <w:pStyle w:val="Tableheader"/>
              <w:rPr>
                <w:b w:val="0"/>
              </w:rPr>
            </w:pPr>
            <w:r w:rsidRPr="00121B40">
              <w:t>Contract component</w:t>
            </w:r>
          </w:p>
        </w:tc>
        <w:tc>
          <w:tcPr>
            <w:tcW w:w="4673" w:type="dxa"/>
          </w:tcPr>
          <w:p w:rsidR="00AD1827" w:rsidRPr="00121B40" w:rsidRDefault="00AD1827" w:rsidP="00AD1827">
            <w:pPr>
              <w:pStyle w:val="Tableheader"/>
              <w:cnfStyle w:val="100000000000" w:firstRow="1" w:lastRow="0" w:firstColumn="0" w:lastColumn="0" w:oddVBand="0" w:evenVBand="0" w:oddHBand="0" w:evenHBand="0" w:firstRowFirstColumn="0" w:firstRowLastColumn="0" w:lastRowFirstColumn="0" w:lastRowLastColumn="0"/>
              <w:rPr>
                <w:b w:val="0"/>
              </w:rPr>
            </w:pPr>
            <w:r w:rsidRPr="00121B40">
              <w:t>Due date</w:t>
            </w:r>
          </w:p>
        </w:tc>
      </w:tr>
      <w:tr w:rsidR="00AD1827" w:rsidRPr="00121B40" w:rsidTr="00AD1827">
        <w:tc>
          <w:tcPr>
            <w:cnfStyle w:val="001000000000" w:firstRow="0" w:lastRow="0" w:firstColumn="1" w:lastColumn="0" w:oddVBand="0" w:evenVBand="0" w:oddHBand="0" w:evenHBand="0" w:firstRowFirstColumn="0" w:firstRowLastColumn="0" w:lastRowFirstColumn="0" w:lastRowLastColumn="0"/>
            <w:tcW w:w="3603" w:type="dxa"/>
          </w:tcPr>
          <w:p w:rsidR="00AD1827" w:rsidRPr="00121B40" w:rsidRDefault="00AD1827" w:rsidP="00AD1827">
            <w:pPr>
              <w:keepNext/>
              <w:keepLines/>
            </w:pPr>
            <w:r w:rsidRPr="00121B40">
              <w:t>Contract commencement</w:t>
            </w:r>
          </w:p>
        </w:tc>
        <w:tc>
          <w:tcPr>
            <w:tcW w:w="4673" w:type="dxa"/>
          </w:tcPr>
          <w:p w:rsidR="00AD1827" w:rsidRPr="00121B40" w:rsidRDefault="00AD1827" w:rsidP="00AD1827">
            <w:pPr>
              <w:keepNext/>
              <w:keepLines/>
              <w:cnfStyle w:val="000000000000" w:firstRow="0" w:lastRow="0" w:firstColumn="0" w:lastColumn="0" w:oddVBand="0" w:evenVBand="0" w:oddHBand="0" w:evenHBand="0" w:firstRowFirstColumn="0" w:firstRowLastColumn="0" w:lastRowFirstColumn="0" w:lastRowLastColumn="0"/>
            </w:pPr>
            <w:r w:rsidRPr="00121B40">
              <w:t>dd month yyyy</w:t>
            </w:r>
          </w:p>
        </w:tc>
      </w:tr>
      <w:tr w:rsidR="00AD1827" w:rsidRPr="00121B40" w:rsidTr="00AD1827">
        <w:tc>
          <w:tcPr>
            <w:cnfStyle w:val="001000000000" w:firstRow="0" w:lastRow="0" w:firstColumn="1" w:lastColumn="0" w:oddVBand="0" w:evenVBand="0" w:oddHBand="0" w:evenHBand="0" w:firstRowFirstColumn="0" w:firstRowLastColumn="0" w:lastRowFirstColumn="0" w:lastRowLastColumn="0"/>
            <w:tcW w:w="3603" w:type="dxa"/>
          </w:tcPr>
          <w:p w:rsidR="00AD1827" w:rsidRPr="00121B40" w:rsidRDefault="00AD1827" w:rsidP="00AD1827">
            <w:pPr>
              <w:keepNext/>
              <w:keepLines/>
            </w:pPr>
            <w:r w:rsidRPr="00121B40">
              <w:t>Financial close</w:t>
            </w:r>
          </w:p>
        </w:tc>
        <w:tc>
          <w:tcPr>
            <w:tcW w:w="4673" w:type="dxa"/>
          </w:tcPr>
          <w:p w:rsidR="00AD1827" w:rsidRPr="00121B40" w:rsidRDefault="00AD1827" w:rsidP="00AD1827">
            <w:pPr>
              <w:keepNext/>
              <w:keepLines/>
              <w:cnfStyle w:val="000000000000" w:firstRow="0" w:lastRow="0" w:firstColumn="0" w:lastColumn="0" w:oddVBand="0" w:evenVBand="0" w:oddHBand="0" w:evenHBand="0" w:firstRowFirstColumn="0" w:firstRowLastColumn="0" w:lastRowFirstColumn="0" w:lastRowLastColumn="0"/>
            </w:pPr>
            <w:r w:rsidRPr="00121B40">
              <w:t>dd month yyyy</w:t>
            </w:r>
          </w:p>
        </w:tc>
      </w:tr>
      <w:tr w:rsidR="00AD1827" w:rsidRPr="00121B40" w:rsidTr="00AD1827">
        <w:tc>
          <w:tcPr>
            <w:cnfStyle w:val="001000000000" w:firstRow="0" w:lastRow="0" w:firstColumn="1" w:lastColumn="0" w:oddVBand="0" w:evenVBand="0" w:oddHBand="0" w:evenHBand="0" w:firstRowFirstColumn="0" w:firstRowLastColumn="0" w:lastRowFirstColumn="0" w:lastRowLastColumn="0"/>
            <w:tcW w:w="3603" w:type="dxa"/>
          </w:tcPr>
          <w:p w:rsidR="00AD1827" w:rsidRPr="00121B40" w:rsidRDefault="00AD1827" w:rsidP="00AD1827">
            <w:pPr>
              <w:keepNext/>
              <w:keepLines/>
            </w:pPr>
            <w:r w:rsidRPr="00121B40">
              <w:t>Technical completion</w:t>
            </w:r>
          </w:p>
        </w:tc>
        <w:tc>
          <w:tcPr>
            <w:tcW w:w="4673" w:type="dxa"/>
          </w:tcPr>
          <w:p w:rsidR="00AD1827" w:rsidRPr="00121B40" w:rsidRDefault="00AD1827" w:rsidP="00AD1827">
            <w:pPr>
              <w:keepNext/>
              <w:keepLines/>
              <w:cnfStyle w:val="000000000000" w:firstRow="0" w:lastRow="0" w:firstColumn="0" w:lastColumn="0" w:oddVBand="0" w:evenVBand="0" w:oddHBand="0" w:evenHBand="0" w:firstRowFirstColumn="0" w:firstRowLastColumn="0" w:lastRowFirstColumn="0" w:lastRowLastColumn="0"/>
            </w:pPr>
            <w:r w:rsidRPr="00121B40">
              <w:t>On or before dd month yyyy</w:t>
            </w:r>
          </w:p>
        </w:tc>
      </w:tr>
      <w:tr w:rsidR="00AD1827" w:rsidRPr="00121B40" w:rsidTr="00AD1827">
        <w:tc>
          <w:tcPr>
            <w:cnfStyle w:val="001000000000" w:firstRow="0" w:lastRow="0" w:firstColumn="1" w:lastColumn="0" w:oddVBand="0" w:evenVBand="0" w:oddHBand="0" w:evenHBand="0" w:firstRowFirstColumn="0" w:firstRowLastColumn="0" w:lastRowFirstColumn="0" w:lastRowLastColumn="0"/>
            <w:tcW w:w="3603" w:type="dxa"/>
          </w:tcPr>
          <w:p w:rsidR="00AD1827" w:rsidRPr="00121B40" w:rsidRDefault="00AD1827" w:rsidP="00AD1827">
            <w:pPr>
              <w:keepNext/>
              <w:keepLines/>
            </w:pPr>
            <w:r w:rsidRPr="00121B40">
              <w:t>Commercial acceptance</w:t>
            </w:r>
          </w:p>
        </w:tc>
        <w:tc>
          <w:tcPr>
            <w:tcW w:w="4673" w:type="dxa"/>
          </w:tcPr>
          <w:p w:rsidR="00AD1827" w:rsidRPr="00121B40" w:rsidRDefault="00AD1827" w:rsidP="00AD1827">
            <w:pPr>
              <w:keepNext/>
              <w:keepLines/>
              <w:cnfStyle w:val="000000000000" w:firstRow="0" w:lastRow="0" w:firstColumn="0" w:lastColumn="0" w:oddVBand="0" w:evenVBand="0" w:oddHBand="0" w:evenHBand="0" w:firstRowFirstColumn="0" w:firstRowLastColumn="0" w:lastRowFirstColumn="0" w:lastRowLastColumn="0"/>
            </w:pPr>
            <w:r w:rsidRPr="00121B40">
              <w:t>On or before dd month yyyy</w:t>
            </w:r>
          </w:p>
        </w:tc>
      </w:tr>
      <w:tr w:rsidR="00AD1827" w:rsidRPr="00121B40" w:rsidTr="00AD1827">
        <w:tc>
          <w:tcPr>
            <w:cnfStyle w:val="001000000000" w:firstRow="0" w:lastRow="0" w:firstColumn="1" w:lastColumn="0" w:oddVBand="0" w:evenVBand="0" w:oddHBand="0" w:evenHBand="0" w:firstRowFirstColumn="0" w:firstRowLastColumn="0" w:lastRowFirstColumn="0" w:lastRowLastColumn="0"/>
            <w:tcW w:w="3603" w:type="dxa"/>
          </w:tcPr>
          <w:p w:rsidR="00AD1827" w:rsidRPr="00121B40" w:rsidRDefault="00AD1827" w:rsidP="00AD1827">
            <w:pPr>
              <w:keepNext/>
              <w:keepLines/>
            </w:pPr>
            <w:r w:rsidRPr="00121B40">
              <w:t>Service delivery/operations period</w:t>
            </w:r>
          </w:p>
        </w:tc>
        <w:tc>
          <w:tcPr>
            <w:tcW w:w="4673" w:type="dxa"/>
          </w:tcPr>
          <w:p w:rsidR="00AD1827" w:rsidRPr="00121B40" w:rsidRDefault="00AD1827" w:rsidP="00AD1827">
            <w:pPr>
              <w:keepNext/>
              <w:keepLines/>
              <w:cnfStyle w:val="000000000000" w:firstRow="0" w:lastRow="0" w:firstColumn="0" w:lastColumn="0" w:oddVBand="0" w:evenVBand="0" w:oddHBand="0" w:evenHBand="0" w:firstRowFirstColumn="0" w:firstRowLastColumn="0" w:lastRowFirstColumn="0" w:lastRowLastColumn="0"/>
            </w:pPr>
            <w:r w:rsidRPr="00121B40">
              <w:t xml:space="preserve">dd month yyyy </w:t>
            </w:r>
            <w:r w:rsidRPr="00121B40">
              <w:noBreakHyphen/>
              <w:t xml:space="preserve"> dd month yyyy</w:t>
            </w:r>
          </w:p>
        </w:tc>
      </w:tr>
      <w:tr w:rsidR="00AD1827" w:rsidRPr="00121B40" w:rsidTr="00AD1827">
        <w:tc>
          <w:tcPr>
            <w:cnfStyle w:val="001000000000" w:firstRow="0" w:lastRow="0" w:firstColumn="1" w:lastColumn="0" w:oddVBand="0" w:evenVBand="0" w:oddHBand="0" w:evenHBand="0" w:firstRowFirstColumn="0" w:firstRowLastColumn="0" w:lastRowFirstColumn="0" w:lastRowLastColumn="0"/>
            <w:tcW w:w="3603" w:type="dxa"/>
          </w:tcPr>
          <w:p w:rsidR="00AD1827" w:rsidRPr="00121B40" w:rsidRDefault="00AD1827" w:rsidP="00AD1827">
            <w:pPr>
              <w:keepNext/>
              <w:keepLines/>
            </w:pPr>
            <w:r w:rsidRPr="00121B40">
              <w:t>Contract expiry date</w:t>
            </w:r>
          </w:p>
        </w:tc>
        <w:tc>
          <w:tcPr>
            <w:tcW w:w="4673" w:type="dxa"/>
          </w:tcPr>
          <w:p w:rsidR="00AD1827" w:rsidRPr="00121B40" w:rsidRDefault="00AD1827" w:rsidP="00AD1827">
            <w:pPr>
              <w:keepNext/>
              <w:keepLines/>
              <w:cnfStyle w:val="000000000000" w:firstRow="0" w:lastRow="0" w:firstColumn="0" w:lastColumn="0" w:oddVBand="0" w:evenVBand="0" w:oddHBand="0" w:evenHBand="0" w:firstRowFirstColumn="0" w:firstRowLastColumn="0" w:lastRowFirstColumn="0" w:lastRowLastColumn="0"/>
            </w:pPr>
            <w:r w:rsidRPr="00121B40">
              <w:t>dd month yyyy</w:t>
            </w:r>
          </w:p>
        </w:tc>
      </w:tr>
    </w:tbl>
    <w:p w:rsidR="00AD1827" w:rsidRDefault="00AD1827" w:rsidP="00AD1827">
      <w:pPr>
        <w:pStyle w:val="Spacer"/>
      </w:pPr>
    </w:p>
    <w:p w:rsidR="00AD1827" w:rsidRDefault="00AD1827" w:rsidP="00AD1827">
      <w:pPr>
        <w:pStyle w:val="Heading2numbered"/>
      </w:pPr>
      <w:r>
        <w:t xml:space="preserve">Project </w:t>
      </w:r>
      <w:r w:rsidR="00212A7A">
        <w:t>a</w:t>
      </w:r>
      <w:r>
        <w:t>dvis</w:t>
      </w:r>
      <w:r w:rsidR="008033F3">
        <w:t>e</w:t>
      </w:r>
      <w:r>
        <w:t xml:space="preserve">rs </w:t>
      </w:r>
    </w:p>
    <w:p w:rsidR="00AD1827" w:rsidRDefault="00AD1827" w:rsidP="00AD1827">
      <w:pPr>
        <w:pStyle w:val="NormalIndent"/>
      </w:pPr>
      <w:r>
        <w:t>Outline the external advis</w:t>
      </w:r>
      <w:r w:rsidR="008033F3">
        <w:t>e</w:t>
      </w:r>
      <w:r>
        <w:t>rs engaged for the project. Table 3 provides an indicative summary.</w:t>
      </w:r>
    </w:p>
    <w:p w:rsidR="00AD1827" w:rsidRPr="00BB2345" w:rsidRDefault="008033F3" w:rsidP="00AD1827">
      <w:pPr>
        <w:pStyle w:val="Tablechartdiagramheading"/>
      </w:pPr>
      <w:r>
        <w:t xml:space="preserve">Table 3: Project </w:t>
      </w:r>
      <w:r w:rsidR="00212A7A">
        <w:t>a</w:t>
      </w:r>
      <w:r>
        <w:t>dvise</w:t>
      </w:r>
      <w:r w:rsidR="00AD1827" w:rsidRPr="00BB2345">
        <w:t>rs</w:t>
      </w:r>
    </w:p>
    <w:tbl>
      <w:tblPr>
        <w:tblStyle w:val="Indented"/>
        <w:tblW w:w="0" w:type="auto"/>
        <w:tblLook w:val="06A0" w:firstRow="1" w:lastRow="0" w:firstColumn="1" w:lastColumn="0" w:noHBand="1" w:noVBand="1"/>
      </w:tblPr>
      <w:tblGrid>
        <w:gridCol w:w="4773"/>
        <w:gridCol w:w="3503"/>
      </w:tblGrid>
      <w:tr w:rsidR="00AD1827" w:rsidRPr="00121B40" w:rsidTr="00AD182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773" w:type="dxa"/>
          </w:tcPr>
          <w:p w:rsidR="00AD1827" w:rsidRPr="00121B40" w:rsidRDefault="00AD1827" w:rsidP="00AD1827">
            <w:pPr>
              <w:pStyle w:val="Tableheader"/>
            </w:pPr>
            <w:r w:rsidRPr="00121B40">
              <w:t>Role</w:t>
            </w:r>
          </w:p>
        </w:tc>
        <w:tc>
          <w:tcPr>
            <w:tcW w:w="3503" w:type="dxa"/>
          </w:tcPr>
          <w:p w:rsidR="00AD1827" w:rsidRPr="00121B40" w:rsidRDefault="00AD1827" w:rsidP="00AD1827">
            <w:pPr>
              <w:pStyle w:val="Tableheader"/>
              <w:cnfStyle w:val="100000000000" w:firstRow="1" w:lastRow="0" w:firstColumn="0" w:lastColumn="0" w:oddVBand="0" w:evenVBand="0" w:oddHBand="0" w:evenHBand="0" w:firstRowFirstColumn="0" w:firstRowLastColumn="0" w:lastRowFirstColumn="0" w:lastRowLastColumn="0"/>
            </w:pPr>
            <w:r w:rsidRPr="00121B40">
              <w:t>Advisor</w:t>
            </w:r>
          </w:p>
        </w:tc>
      </w:tr>
      <w:tr w:rsidR="00AD1827" w:rsidRPr="00121B40" w:rsidTr="00AD1827">
        <w:tc>
          <w:tcPr>
            <w:cnfStyle w:val="001000000000" w:firstRow="0" w:lastRow="0" w:firstColumn="1" w:lastColumn="0" w:oddVBand="0" w:evenVBand="0" w:oddHBand="0" w:evenHBand="0" w:firstRowFirstColumn="0" w:firstRowLastColumn="0" w:lastRowFirstColumn="0" w:lastRowLastColumn="0"/>
            <w:tcW w:w="4773" w:type="dxa"/>
          </w:tcPr>
          <w:p w:rsidR="00AD1827" w:rsidRPr="00AD1827" w:rsidRDefault="00AD1827" w:rsidP="008033F3">
            <w:pPr>
              <w:pStyle w:val="Tabletext"/>
            </w:pPr>
            <w:r w:rsidRPr="00AD1827">
              <w:t>Financial and commercial advis</w:t>
            </w:r>
            <w:r w:rsidR="008033F3">
              <w:t>e</w:t>
            </w:r>
            <w:r w:rsidRPr="00AD1827">
              <w:t xml:space="preserve">r </w:t>
            </w:r>
          </w:p>
        </w:tc>
        <w:tc>
          <w:tcPr>
            <w:tcW w:w="3503" w:type="dxa"/>
          </w:tcPr>
          <w:p w:rsidR="00AD1827" w:rsidRPr="00AD1827" w:rsidRDefault="00AD1827" w:rsidP="00AD1827">
            <w:pPr>
              <w:pStyle w:val="Tabletextbold"/>
              <w:cnfStyle w:val="000000000000" w:firstRow="0" w:lastRow="0" w:firstColumn="0" w:lastColumn="0" w:oddVBand="0" w:evenVBand="0" w:oddHBand="0" w:evenHBand="0" w:firstRowFirstColumn="0" w:firstRowLastColumn="0" w:lastRowFirstColumn="0" w:lastRowLastColumn="0"/>
            </w:pPr>
            <w:r w:rsidRPr="00AD1827">
              <w:t>[insert]</w:t>
            </w:r>
          </w:p>
        </w:tc>
      </w:tr>
      <w:tr w:rsidR="00AD1827" w:rsidRPr="00121B40" w:rsidTr="00AD1827">
        <w:tc>
          <w:tcPr>
            <w:cnfStyle w:val="001000000000" w:firstRow="0" w:lastRow="0" w:firstColumn="1" w:lastColumn="0" w:oddVBand="0" w:evenVBand="0" w:oddHBand="0" w:evenHBand="0" w:firstRowFirstColumn="0" w:firstRowLastColumn="0" w:lastRowFirstColumn="0" w:lastRowLastColumn="0"/>
            <w:tcW w:w="4773" w:type="dxa"/>
          </w:tcPr>
          <w:p w:rsidR="00AD1827" w:rsidRPr="00AD1827" w:rsidRDefault="00AD1827" w:rsidP="008033F3">
            <w:pPr>
              <w:pStyle w:val="Tabletext"/>
            </w:pPr>
            <w:r w:rsidRPr="00AD1827">
              <w:t>Legal advis</w:t>
            </w:r>
            <w:r w:rsidR="008033F3">
              <w:t>e</w:t>
            </w:r>
            <w:r w:rsidRPr="00AD1827">
              <w:t>r</w:t>
            </w:r>
          </w:p>
        </w:tc>
        <w:tc>
          <w:tcPr>
            <w:tcW w:w="3503" w:type="dxa"/>
          </w:tcPr>
          <w:p w:rsidR="00AD1827" w:rsidRPr="00AD1827" w:rsidRDefault="00AD1827" w:rsidP="00AD1827">
            <w:pPr>
              <w:pStyle w:val="Tabletextbold"/>
              <w:cnfStyle w:val="000000000000" w:firstRow="0" w:lastRow="0" w:firstColumn="0" w:lastColumn="0" w:oddVBand="0" w:evenVBand="0" w:oddHBand="0" w:evenHBand="0" w:firstRowFirstColumn="0" w:firstRowLastColumn="0" w:lastRowFirstColumn="0" w:lastRowLastColumn="0"/>
            </w:pPr>
            <w:r w:rsidRPr="00AD1827">
              <w:t>[insert]</w:t>
            </w:r>
          </w:p>
        </w:tc>
      </w:tr>
      <w:tr w:rsidR="00AD1827" w:rsidRPr="00121B40" w:rsidTr="00AD1827">
        <w:tc>
          <w:tcPr>
            <w:cnfStyle w:val="001000000000" w:firstRow="0" w:lastRow="0" w:firstColumn="1" w:lastColumn="0" w:oddVBand="0" w:evenVBand="0" w:oddHBand="0" w:evenHBand="0" w:firstRowFirstColumn="0" w:firstRowLastColumn="0" w:lastRowFirstColumn="0" w:lastRowLastColumn="0"/>
            <w:tcW w:w="4773" w:type="dxa"/>
          </w:tcPr>
          <w:p w:rsidR="00AD1827" w:rsidRPr="00AD1827" w:rsidRDefault="008033F3" w:rsidP="008033F3">
            <w:pPr>
              <w:pStyle w:val="Tabletext"/>
            </w:pPr>
            <w:r>
              <w:t>Probity a</w:t>
            </w:r>
            <w:r w:rsidR="00AD1827" w:rsidRPr="00AD1827">
              <w:t>dvis</w:t>
            </w:r>
            <w:r>
              <w:t>e</w:t>
            </w:r>
            <w:r w:rsidR="00AD1827" w:rsidRPr="00AD1827">
              <w:t>r</w:t>
            </w:r>
          </w:p>
        </w:tc>
        <w:tc>
          <w:tcPr>
            <w:tcW w:w="3503" w:type="dxa"/>
          </w:tcPr>
          <w:p w:rsidR="00AD1827" w:rsidRPr="00AD1827" w:rsidRDefault="00AD1827" w:rsidP="00AD1827">
            <w:pPr>
              <w:pStyle w:val="Tabletextbold"/>
              <w:cnfStyle w:val="000000000000" w:firstRow="0" w:lastRow="0" w:firstColumn="0" w:lastColumn="0" w:oddVBand="0" w:evenVBand="0" w:oddHBand="0" w:evenHBand="0" w:firstRowFirstColumn="0" w:firstRowLastColumn="0" w:lastRowFirstColumn="0" w:lastRowLastColumn="0"/>
            </w:pPr>
            <w:r w:rsidRPr="00AD1827">
              <w:t>[insert]</w:t>
            </w:r>
          </w:p>
        </w:tc>
      </w:tr>
      <w:tr w:rsidR="00AD1827" w:rsidRPr="0015246B" w:rsidTr="00AD1827">
        <w:tc>
          <w:tcPr>
            <w:cnfStyle w:val="001000000000" w:firstRow="0" w:lastRow="0" w:firstColumn="1" w:lastColumn="0" w:oddVBand="0" w:evenVBand="0" w:oddHBand="0" w:evenHBand="0" w:firstRowFirstColumn="0" w:firstRowLastColumn="0" w:lastRowFirstColumn="0" w:lastRowLastColumn="0"/>
            <w:tcW w:w="4773" w:type="dxa"/>
          </w:tcPr>
          <w:p w:rsidR="00AD1827" w:rsidRPr="00AD1827" w:rsidRDefault="008033F3" w:rsidP="00AD1827">
            <w:pPr>
              <w:pStyle w:val="Tabletextbold"/>
            </w:pPr>
            <w:r>
              <w:t>[insert additional project a</w:t>
            </w:r>
            <w:r w:rsidR="00AD1827" w:rsidRPr="00AD1827">
              <w:t>dvisors as applicable]</w:t>
            </w:r>
          </w:p>
        </w:tc>
        <w:tc>
          <w:tcPr>
            <w:tcW w:w="3503" w:type="dxa"/>
          </w:tcPr>
          <w:p w:rsidR="00AD1827" w:rsidRPr="00AD1827" w:rsidRDefault="00AD1827" w:rsidP="00AD1827">
            <w:pPr>
              <w:pStyle w:val="Tabletextbold"/>
              <w:cnfStyle w:val="000000000000" w:firstRow="0" w:lastRow="0" w:firstColumn="0" w:lastColumn="0" w:oddVBand="0" w:evenVBand="0" w:oddHBand="0" w:evenHBand="0" w:firstRowFirstColumn="0" w:firstRowLastColumn="0" w:lastRowFirstColumn="0" w:lastRowLastColumn="0"/>
            </w:pPr>
            <w:r w:rsidRPr="00AD1827">
              <w:t>[insert]</w:t>
            </w:r>
          </w:p>
        </w:tc>
      </w:tr>
    </w:tbl>
    <w:p w:rsidR="00AD1827" w:rsidRDefault="00AD1827" w:rsidP="00AD1827"/>
    <w:p w:rsidR="00AD1827" w:rsidRDefault="00AD1827">
      <w:pPr>
        <w:spacing w:before="0" w:after="200"/>
        <w:rPr>
          <w:rFonts w:asciiTheme="majorHAnsi" w:eastAsiaTheme="majorEastAsia" w:hAnsiTheme="majorHAnsi" w:cstheme="majorBidi"/>
          <w:bCs/>
          <w:color w:val="0063A6" w:themeColor="accent1"/>
          <w:spacing w:val="0"/>
          <w:sz w:val="36"/>
          <w:szCs w:val="28"/>
        </w:rPr>
      </w:pPr>
      <w:r>
        <w:br w:type="page"/>
      </w:r>
    </w:p>
    <w:p w:rsidR="00AD1827" w:rsidRDefault="00AD1827" w:rsidP="00AD1827">
      <w:pPr>
        <w:pStyle w:val="Heading1"/>
      </w:pPr>
      <w:r w:rsidRPr="004513AE">
        <w:lastRenderedPageBreak/>
        <w:t xml:space="preserve">Part </w:t>
      </w:r>
      <w:r w:rsidR="00B5708B">
        <w:t>t</w:t>
      </w:r>
      <w:r w:rsidRPr="004513AE">
        <w:t>wo: Financial outcome</w:t>
      </w:r>
    </w:p>
    <w:p w:rsidR="00AD1827" w:rsidRPr="00AD1827" w:rsidRDefault="00AD1827" w:rsidP="00AD1827">
      <w:pPr>
        <w:pStyle w:val="Heading1numbered"/>
        <w:rPr>
          <w:vanish/>
        </w:rPr>
      </w:pPr>
    </w:p>
    <w:p w:rsidR="00AD1827" w:rsidRDefault="00AD1827" w:rsidP="00AD1827">
      <w:pPr>
        <w:pStyle w:val="Heading2numbered"/>
      </w:pPr>
      <w:r>
        <w:t>Value for money</w:t>
      </w:r>
    </w:p>
    <w:p w:rsidR="00AD1827" w:rsidRDefault="00AD1827" w:rsidP="00AD1827">
      <w:pPr>
        <w:pStyle w:val="NormalIndent"/>
      </w:pPr>
      <w:r>
        <w:t>Describe how value for money was achieved and the key drivers for this result.</w:t>
      </w:r>
    </w:p>
    <w:p w:rsidR="00AD1827" w:rsidRDefault="008033F3" w:rsidP="00AD1827">
      <w:pPr>
        <w:pStyle w:val="NormalIndent"/>
      </w:pPr>
      <w:r>
        <w:t>The p</w:t>
      </w:r>
      <w:r w:rsidR="00AD1827">
        <w:t xml:space="preserve">ublic </w:t>
      </w:r>
      <w:r>
        <w:t>s</w:t>
      </w:r>
      <w:r w:rsidR="00AD1827">
        <w:t xml:space="preserve">ector </w:t>
      </w:r>
      <w:r>
        <w:t>c</w:t>
      </w:r>
      <w:r w:rsidR="00AD1827">
        <w:t>omparator (PSC) is an estimate of the hypothetical, risk-adjusted, whole-of-life cost of the project if delivered by the State. The PSC is developed in accordance with the output specification and risk allocation proposed for the private sector party arrangement, and is based on the most likely and efficient form of conventional (that is, non-public private partnership) delivery by the State.</w:t>
      </w:r>
    </w:p>
    <w:p w:rsidR="00AD1827" w:rsidRDefault="00AD1827" w:rsidP="00AD1827">
      <w:pPr>
        <w:pStyle w:val="NormalIndent"/>
      </w:pPr>
      <w:r>
        <w:t>The PSC is expressed in terms of the net present cost to the State, calculated using a discounted cash flow method taking full account of the costs and risks that would arise through State delivery.</w:t>
      </w:r>
    </w:p>
    <w:p w:rsidR="00E34E18" w:rsidRDefault="00AD1827" w:rsidP="00E34E18">
      <w:pPr>
        <w:pStyle w:val="NormalIndent"/>
      </w:pPr>
      <w:r>
        <w:t>The total PSC amount and headline components underpinning this amount should be included as detailed in Table 4.</w:t>
      </w:r>
    </w:p>
    <w:p w:rsidR="00AD1827" w:rsidRPr="00BB2345" w:rsidRDefault="00AD1827" w:rsidP="008066A4">
      <w:pPr>
        <w:pStyle w:val="Tablechartdiagramheading"/>
      </w:pPr>
      <w:r w:rsidRPr="00BB2345">
        <w:t xml:space="preserve">Table 4: Components of the </w:t>
      </w:r>
      <w:r w:rsidR="008066A4" w:rsidRPr="00BB2345">
        <w:t>public sector comparator</w:t>
      </w:r>
    </w:p>
    <w:tbl>
      <w:tblPr>
        <w:tblStyle w:val="Indented"/>
        <w:tblpPr w:leftFromText="180" w:rightFromText="180" w:vertAnchor="text" w:tblpY="1"/>
        <w:tblW w:w="0" w:type="auto"/>
        <w:tblLayout w:type="fixed"/>
        <w:tblLook w:val="0620" w:firstRow="1" w:lastRow="0" w:firstColumn="0" w:lastColumn="0" w:noHBand="1" w:noVBand="1"/>
        <w:tblCaption w:val="Table 3"/>
        <w:tblDescription w:val="Table 3 summarises the elements of the PSC. The values are provided in net present cost. &#10;• Lifecycle and asset service costs were $106 million &#10;• Operating costs were $1880 million&#10;• The raw PSC was $1986 million&#10;• Transferred risks were $53 million&#10;• Competitive neutrality was $11 million&#10;• The PSC (excluding retained risk) was $2050 million"/>
      </w:tblPr>
      <w:tblGrid>
        <w:gridCol w:w="3828"/>
        <w:gridCol w:w="2835"/>
      </w:tblGrid>
      <w:tr w:rsidR="00AD1827" w:rsidRPr="008066A4" w:rsidTr="008066A4">
        <w:trPr>
          <w:cnfStyle w:val="100000000000" w:firstRow="1" w:lastRow="0" w:firstColumn="0" w:lastColumn="0" w:oddVBand="0" w:evenVBand="0" w:oddHBand="0" w:evenHBand="0" w:firstRowFirstColumn="0" w:firstRowLastColumn="0" w:lastRowFirstColumn="0" w:lastRowLastColumn="0"/>
          <w:trHeight w:val="60"/>
        </w:trPr>
        <w:tc>
          <w:tcPr>
            <w:tcW w:w="3828" w:type="dxa"/>
            <w:hideMark/>
          </w:tcPr>
          <w:p w:rsidR="00AD1827" w:rsidRPr="008066A4" w:rsidRDefault="00AD1827" w:rsidP="008066A4">
            <w:pPr>
              <w:pStyle w:val="Tableheader"/>
            </w:pPr>
            <w:r w:rsidRPr="008066A4">
              <w:t>Components of the PSC</w:t>
            </w:r>
          </w:p>
        </w:tc>
        <w:tc>
          <w:tcPr>
            <w:tcW w:w="2835" w:type="dxa"/>
            <w:hideMark/>
          </w:tcPr>
          <w:p w:rsidR="00AD1827" w:rsidRPr="008066A4" w:rsidRDefault="00AD1827" w:rsidP="008066A4">
            <w:pPr>
              <w:pStyle w:val="Tableheader"/>
              <w:jc w:val="center"/>
            </w:pPr>
            <w:r w:rsidRPr="008066A4">
              <w:t xml:space="preserve">Net present cost </w:t>
            </w:r>
            <w:r w:rsidR="008066A4">
              <w:rPr>
                <w:b w:val="0"/>
              </w:rPr>
              <w:br/>
            </w:r>
            <w:r w:rsidRPr="008066A4">
              <w:t>($</w:t>
            </w:r>
            <w:r w:rsidR="008066A4">
              <w:rPr>
                <w:b w:val="0"/>
              </w:rPr>
              <w:t xml:space="preserve"> </w:t>
            </w:r>
            <w:r w:rsidRPr="008066A4">
              <w:t>million)</w:t>
            </w:r>
          </w:p>
        </w:tc>
      </w:tr>
      <w:tr w:rsidR="00AD1827" w:rsidTr="008066A4">
        <w:trPr>
          <w:trHeight w:val="60"/>
        </w:trPr>
        <w:tc>
          <w:tcPr>
            <w:tcW w:w="3828" w:type="dxa"/>
          </w:tcPr>
          <w:p w:rsidR="00AD1827" w:rsidRPr="00375643" w:rsidRDefault="00AD1827" w:rsidP="008066A4">
            <w:pPr>
              <w:pStyle w:val="Tabletextbold"/>
            </w:pPr>
            <w:r w:rsidRPr="00375643">
              <w:t>Capital costs</w:t>
            </w:r>
          </w:p>
        </w:tc>
        <w:tc>
          <w:tcPr>
            <w:tcW w:w="2835" w:type="dxa"/>
          </w:tcPr>
          <w:p w:rsidR="00AD1827" w:rsidRPr="0015246B" w:rsidRDefault="00AD1827" w:rsidP="008066A4">
            <w:pPr>
              <w:pStyle w:val="Tabletextbold"/>
              <w:jc w:val="center"/>
            </w:pPr>
            <w:r w:rsidRPr="0015246B">
              <w:t>[insert]</w:t>
            </w:r>
          </w:p>
        </w:tc>
      </w:tr>
      <w:tr w:rsidR="00AD1827" w:rsidTr="008066A4">
        <w:trPr>
          <w:trHeight w:val="60"/>
        </w:trPr>
        <w:tc>
          <w:tcPr>
            <w:tcW w:w="3828" w:type="dxa"/>
            <w:hideMark/>
          </w:tcPr>
          <w:p w:rsidR="00AD1827" w:rsidRPr="00375643" w:rsidRDefault="00AD1827" w:rsidP="008066A4">
            <w:pPr>
              <w:pStyle w:val="Tabletextbold"/>
            </w:pPr>
            <w:r w:rsidRPr="00375643">
              <w:t>Lifecycle and asset service costs</w:t>
            </w:r>
          </w:p>
        </w:tc>
        <w:tc>
          <w:tcPr>
            <w:tcW w:w="2835" w:type="dxa"/>
          </w:tcPr>
          <w:p w:rsidR="00AD1827" w:rsidRDefault="00AD1827" w:rsidP="008066A4">
            <w:pPr>
              <w:pStyle w:val="Tabletextbold"/>
              <w:jc w:val="center"/>
            </w:pPr>
            <w:r w:rsidRPr="0015246B">
              <w:t>[insert]</w:t>
            </w:r>
          </w:p>
        </w:tc>
      </w:tr>
      <w:tr w:rsidR="00AD1827" w:rsidTr="008066A4">
        <w:trPr>
          <w:trHeight w:val="60"/>
        </w:trPr>
        <w:tc>
          <w:tcPr>
            <w:tcW w:w="3828" w:type="dxa"/>
            <w:hideMark/>
          </w:tcPr>
          <w:p w:rsidR="00AD1827" w:rsidRPr="00375643" w:rsidRDefault="00AD1827" w:rsidP="008066A4">
            <w:pPr>
              <w:pStyle w:val="Tabletextbold"/>
            </w:pPr>
            <w:r w:rsidRPr="00375643">
              <w:t>Operating costs</w:t>
            </w:r>
          </w:p>
        </w:tc>
        <w:tc>
          <w:tcPr>
            <w:tcW w:w="2835" w:type="dxa"/>
          </w:tcPr>
          <w:p w:rsidR="00AD1827" w:rsidRDefault="00AD1827" w:rsidP="008066A4">
            <w:pPr>
              <w:pStyle w:val="Tabletextbold"/>
              <w:jc w:val="center"/>
            </w:pPr>
            <w:r w:rsidRPr="0015246B">
              <w:t>[insert]</w:t>
            </w:r>
          </w:p>
        </w:tc>
      </w:tr>
      <w:tr w:rsidR="00AD1827" w:rsidTr="008066A4">
        <w:trPr>
          <w:trHeight w:val="60"/>
        </w:trPr>
        <w:tc>
          <w:tcPr>
            <w:tcW w:w="3828" w:type="dxa"/>
            <w:hideMark/>
          </w:tcPr>
          <w:p w:rsidR="00AD1827" w:rsidRPr="00375643" w:rsidRDefault="00AD1827" w:rsidP="008066A4">
            <w:pPr>
              <w:pStyle w:val="Tabletext"/>
            </w:pPr>
            <w:r w:rsidRPr="00375643">
              <w:t>Raw PSC</w:t>
            </w:r>
          </w:p>
        </w:tc>
        <w:tc>
          <w:tcPr>
            <w:tcW w:w="2835" w:type="dxa"/>
          </w:tcPr>
          <w:p w:rsidR="00AD1827" w:rsidRDefault="00AD1827" w:rsidP="008066A4">
            <w:pPr>
              <w:pStyle w:val="Tabletextbold"/>
              <w:jc w:val="center"/>
            </w:pPr>
            <w:r w:rsidRPr="0015246B">
              <w:t>[insert]</w:t>
            </w:r>
          </w:p>
        </w:tc>
      </w:tr>
      <w:tr w:rsidR="00AD1827" w:rsidTr="008066A4">
        <w:trPr>
          <w:trHeight w:val="60"/>
        </w:trPr>
        <w:tc>
          <w:tcPr>
            <w:tcW w:w="3828" w:type="dxa"/>
            <w:hideMark/>
          </w:tcPr>
          <w:p w:rsidR="00AD1827" w:rsidRPr="00375643" w:rsidRDefault="00AD1827" w:rsidP="008066A4">
            <w:pPr>
              <w:pStyle w:val="Tabletextbold"/>
            </w:pPr>
            <w:r w:rsidRPr="00375643">
              <w:t>Transferred risks</w:t>
            </w:r>
          </w:p>
        </w:tc>
        <w:tc>
          <w:tcPr>
            <w:tcW w:w="2835" w:type="dxa"/>
          </w:tcPr>
          <w:p w:rsidR="00AD1827" w:rsidRDefault="00AD1827" w:rsidP="008066A4">
            <w:pPr>
              <w:pStyle w:val="Tabletextbold"/>
              <w:jc w:val="center"/>
            </w:pPr>
            <w:r w:rsidRPr="0015246B">
              <w:t>[insert]</w:t>
            </w:r>
          </w:p>
        </w:tc>
      </w:tr>
      <w:tr w:rsidR="00AD1827" w:rsidTr="008066A4">
        <w:trPr>
          <w:trHeight w:val="60"/>
        </w:trPr>
        <w:tc>
          <w:tcPr>
            <w:tcW w:w="3828" w:type="dxa"/>
            <w:hideMark/>
          </w:tcPr>
          <w:p w:rsidR="00AD1827" w:rsidRPr="00375643" w:rsidRDefault="00AD1827" w:rsidP="008066A4">
            <w:pPr>
              <w:pStyle w:val="Tabletextbold"/>
            </w:pPr>
            <w:r w:rsidRPr="00375643">
              <w:t>Competitive neutrality</w:t>
            </w:r>
          </w:p>
        </w:tc>
        <w:tc>
          <w:tcPr>
            <w:tcW w:w="2835" w:type="dxa"/>
          </w:tcPr>
          <w:p w:rsidR="00AD1827" w:rsidRDefault="00AD1827" w:rsidP="008066A4">
            <w:pPr>
              <w:pStyle w:val="Tabletextbold"/>
              <w:jc w:val="center"/>
            </w:pPr>
            <w:r w:rsidRPr="0015246B">
              <w:t>[insert]</w:t>
            </w:r>
          </w:p>
        </w:tc>
      </w:tr>
      <w:tr w:rsidR="00AD1827" w:rsidTr="008066A4">
        <w:trPr>
          <w:trHeight w:val="60"/>
        </w:trPr>
        <w:tc>
          <w:tcPr>
            <w:tcW w:w="3828" w:type="dxa"/>
            <w:hideMark/>
          </w:tcPr>
          <w:p w:rsidR="00AD1827" w:rsidRPr="00375643" w:rsidRDefault="00AD1827" w:rsidP="008066A4">
            <w:pPr>
              <w:pStyle w:val="Tabletext"/>
            </w:pPr>
            <w:r w:rsidRPr="00375643">
              <w:t>PSC (excluding retained risk)</w:t>
            </w:r>
          </w:p>
        </w:tc>
        <w:tc>
          <w:tcPr>
            <w:tcW w:w="2835" w:type="dxa"/>
          </w:tcPr>
          <w:p w:rsidR="00AD1827" w:rsidRDefault="00AD1827" w:rsidP="008066A4">
            <w:pPr>
              <w:pStyle w:val="Tabletextbold"/>
              <w:jc w:val="center"/>
            </w:pPr>
            <w:r w:rsidRPr="0015246B">
              <w:t>[insert]</w:t>
            </w:r>
          </w:p>
        </w:tc>
      </w:tr>
    </w:tbl>
    <w:p w:rsidR="00AD1827" w:rsidRDefault="00AD1827" w:rsidP="00AD1827">
      <w:pPr>
        <w:pStyle w:val="Notesheading"/>
      </w:pPr>
      <w:r>
        <w:br w:type="textWrapping" w:clear="all"/>
      </w:r>
    </w:p>
    <w:p w:rsidR="00AD1827" w:rsidRDefault="00AD1827" w:rsidP="00E17BCD">
      <w:pPr>
        <w:pStyle w:val="NormalIndent"/>
      </w:pPr>
      <w:r>
        <w:t>Quantitative value for money should be demonstrated as estimated savings between the PSC and private sector contract cost in Table 5.</w:t>
      </w:r>
    </w:p>
    <w:p w:rsidR="00AD1827" w:rsidRPr="00BB2345" w:rsidRDefault="00AD1827" w:rsidP="00E17BCD">
      <w:pPr>
        <w:pStyle w:val="Tablechartdiagramheading"/>
      </w:pPr>
      <w:r w:rsidRPr="00BB2345">
        <w:t>Table 5: Value-for-money comparison – PSC versus private sector delivery</w:t>
      </w:r>
    </w:p>
    <w:tbl>
      <w:tblPr>
        <w:tblStyle w:val="Indented"/>
        <w:tblW w:w="0" w:type="auto"/>
        <w:tblLook w:val="0620" w:firstRow="1" w:lastRow="0" w:firstColumn="0" w:lastColumn="0" w:noHBand="1" w:noVBand="1"/>
      </w:tblPr>
      <w:tblGrid>
        <w:gridCol w:w="2883"/>
        <w:gridCol w:w="2970"/>
        <w:gridCol w:w="2423"/>
      </w:tblGrid>
      <w:tr w:rsidR="00AD1827" w:rsidTr="008066A4">
        <w:trPr>
          <w:cnfStyle w:val="100000000000" w:firstRow="1" w:lastRow="0" w:firstColumn="0" w:lastColumn="0" w:oddVBand="0" w:evenVBand="0" w:oddHBand="0" w:evenHBand="0" w:firstRowFirstColumn="0" w:firstRowLastColumn="0" w:lastRowFirstColumn="0" w:lastRowLastColumn="0"/>
        </w:trPr>
        <w:tc>
          <w:tcPr>
            <w:tcW w:w="2883" w:type="dxa"/>
          </w:tcPr>
          <w:p w:rsidR="00AD1827" w:rsidRDefault="00AD1827" w:rsidP="008066A4">
            <w:pPr>
              <w:pStyle w:val="Tableheader"/>
            </w:pPr>
            <w:r>
              <w:t xml:space="preserve">Public </w:t>
            </w:r>
            <w:r w:rsidR="008066A4">
              <w:t xml:space="preserve">sector comparator </w:t>
            </w:r>
            <w:r w:rsidR="008066A4">
              <w:br/>
            </w:r>
            <w:r>
              <w:t>NPC</w:t>
            </w:r>
          </w:p>
        </w:tc>
        <w:tc>
          <w:tcPr>
            <w:tcW w:w="2970" w:type="dxa"/>
          </w:tcPr>
          <w:p w:rsidR="00AD1827" w:rsidRDefault="00AD1827" w:rsidP="008066A4">
            <w:pPr>
              <w:pStyle w:val="Tableheader"/>
            </w:pPr>
            <w:r>
              <w:t xml:space="preserve">Private </w:t>
            </w:r>
            <w:r w:rsidR="008066A4">
              <w:t xml:space="preserve">sector contract </w:t>
            </w:r>
            <w:r>
              <w:t>cost</w:t>
            </w:r>
            <w:r w:rsidR="008066A4">
              <w:br/>
            </w:r>
            <w:r>
              <w:t>NPC</w:t>
            </w:r>
          </w:p>
        </w:tc>
        <w:tc>
          <w:tcPr>
            <w:tcW w:w="2423" w:type="dxa"/>
          </w:tcPr>
          <w:p w:rsidR="00AD1827" w:rsidRDefault="00AD1827" w:rsidP="008066A4">
            <w:pPr>
              <w:pStyle w:val="Tableheader"/>
            </w:pPr>
            <w:r>
              <w:t>Estimated savings</w:t>
            </w:r>
            <w:r w:rsidR="008066A4">
              <w:br/>
            </w:r>
            <w:r>
              <w:t>%</w:t>
            </w:r>
          </w:p>
        </w:tc>
      </w:tr>
      <w:tr w:rsidR="00AD1827" w:rsidRPr="008066A4" w:rsidTr="008066A4">
        <w:tc>
          <w:tcPr>
            <w:tcW w:w="2883" w:type="dxa"/>
          </w:tcPr>
          <w:p w:rsidR="00AD1827" w:rsidRPr="008066A4" w:rsidRDefault="00AD1827" w:rsidP="008066A4">
            <w:pPr>
              <w:pStyle w:val="Tabletext"/>
            </w:pPr>
            <w:r w:rsidRPr="008066A4">
              <w:t xml:space="preserve">$ </w:t>
            </w:r>
            <w:r w:rsidRPr="008066A4">
              <w:rPr>
                <w:b/>
              </w:rPr>
              <w:t>[insert]</w:t>
            </w:r>
          </w:p>
        </w:tc>
        <w:tc>
          <w:tcPr>
            <w:tcW w:w="2970" w:type="dxa"/>
          </w:tcPr>
          <w:p w:rsidR="00AD1827" w:rsidRPr="008066A4" w:rsidRDefault="00AD1827" w:rsidP="008066A4">
            <w:pPr>
              <w:pStyle w:val="Tabletext"/>
            </w:pPr>
            <w:r w:rsidRPr="008066A4">
              <w:t xml:space="preserve">$ </w:t>
            </w:r>
            <w:r w:rsidRPr="008066A4">
              <w:rPr>
                <w:b/>
              </w:rPr>
              <w:t>[insert]</w:t>
            </w:r>
          </w:p>
        </w:tc>
        <w:tc>
          <w:tcPr>
            <w:tcW w:w="2423" w:type="dxa"/>
          </w:tcPr>
          <w:p w:rsidR="00AD1827" w:rsidRPr="008066A4" w:rsidRDefault="00AD1827" w:rsidP="008066A4">
            <w:pPr>
              <w:pStyle w:val="Tabletext"/>
            </w:pPr>
            <w:r w:rsidRPr="008066A4">
              <w:rPr>
                <w:b/>
              </w:rPr>
              <w:t>[insert]</w:t>
            </w:r>
            <w:r w:rsidRPr="008066A4">
              <w:t xml:space="preserve"> %</w:t>
            </w:r>
          </w:p>
        </w:tc>
      </w:tr>
    </w:tbl>
    <w:p w:rsidR="00AD1827" w:rsidRDefault="00AD1827" w:rsidP="008066A4">
      <w:pPr>
        <w:pStyle w:val="NoteNormalindent"/>
      </w:pPr>
      <w:r>
        <w:t>Notes to Tables 4 and 5</w:t>
      </w:r>
      <w:r w:rsidR="0025785D">
        <w:t>:</w:t>
      </w:r>
    </w:p>
    <w:p w:rsidR="00AD1827" w:rsidRPr="008066A4" w:rsidRDefault="00AD1827" w:rsidP="00BF4CA5">
      <w:pPr>
        <w:pStyle w:val="NoteNormalindent"/>
        <w:numPr>
          <w:ilvl w:val="0"/>
          <w:numId w:val="48"/>
        </w:numPr>
      </w:pPr>
      <w:r w:rsidRPr="008066A4">
        <w:t>All numbers are expressed in net present values as at [date].</w:t>
      </w:r>
    </w:p>
    <w:p w:rsidR="00AD1827" w:rsidRPr="008066A4" w:rsidRDefault="00AD1827" w:rsidP="00BF4CA5">
      <w:pPr>
        <w:pStyle w:val="NoteNormalindent"/>
        <w:numPr>
          <w:ilvl w:val="0"/>
          <w:numId w:val="48"/>
        </w:numPr>
      </w:pPr>
      <w:r w:rsidRPr="008066A4">
        <w:t>In accordance with the national PPP Guidance, a risk free rate of [insert] per cent was used in calculating the net present value of the PSC and its components, and a discount rate of [insert] per cent was used in calculating the net present cost of private sector delivery.</w:t>
      </w:r>
    </w:p>
    <w:p w:rsidR="00AD1827" w:rsidRPr="008066A4" w:rsidRDefault="00AD1827" w:rsidP="00BF4CA5">
      <w:pPr>
        <w:pStyle w:val="NoteNormalindent"/>
        <w:numPr>
          <w:ilvl w:val="0"/>
          <w:numId w:val="48"/>
        </w:numPr>
      </w:pPr>
      <w:r w:rsidRPr="008066A4">
        <w:t>The format and content of the table may need to change to reflect differing circumstances of projects.</w:t>
      </w:r>
    </w:p>
    <w:p w:rsidR="00AD1827" w:rsidRDefault="00AD1827" w:rsidP="00BF4CA5">
      <w:pPr>
        <w:pStyle w:val="NoteNormalindent"/>
        <w:numPr>
          <w:ilvl w:val="0"/>
          <w:numId w:val="48"/>
        </w:numPr>
      </w:pPr>
      <w:r w:rsidRPr="008066A4">
        <w:t>PSC excludes State Retained Risk.</w:t>
      </w:r>
    </w:p>
    <w:p w:rsidR="008066A4" w:rsidRPr="008066A4" w:rsidRDefault="008066A4" w:rsidP="008066A4"/>
    <w:p w:rsidR="00E17BCD" w:rsidRDefault="00E17BCD">
      <w:pPr>
        <w:spacing w:before="0" w:after="200"/>
      </w:pPr>
      <w:r>
        <w:br w:type="page"/>
      </w:r>
    </w:p>
    <w:p w:rsidR="00AD1827" w:rsidRPr="008066A4" w:rsidRDefault="00AD1827" w:rsidP="008066A4">
      <w:pPr>
        <w:pStyle w:val="NormalIndent"/>
      </w:pPr>
      <w:r w:rsidRPr="008066A4">
        <w:lastRenderedPageBreak/>
        <w:t xml:space="preserve">The final content of Tables 4 and 5 will be approved by the Treasurer and the portfolio </w:t>
      </w:r>
      <w:r w:rsidR="0025785D">
        <w:t>m</w:t>
      </w:r>
      <w:r w:rsidRPr="008066A4">
        <w:t>inister responsible for the individual project in light of commercial-in-confidence considerations.</w:t>
      </w:r>
    </w:p>
    <w:p w:rsidR="00AD1827" w:rsidRPr="008066A4" w:rsidRDefault="00AD1827" w:rsidP="008066A4">
      <w:pPr>
        <w:pStyle w:val="NormalIndent"/>
      </w:pPr>
      <w:r w:rsidRPr="008066A4">
        <w:t>Figures released as part of the value-for-money statement should be consistent with the figures reported in other government publications. The Department of Treasury and Finance can provide separate advice on this section.</w:t>
      </w:r>
    </w:p>
    <w:p w:rsidR="00AD1827" w:rsidRPr="00D04341" w:rsidRDefault="00AD1827" w:rsidP="00AD1827">
      <w:pPr>
        <w:pStyle w:val="Heading2numbered"/>
      </w:pPr>
      <w:r w:rsidRPr="00D04341">
        <w:t>Additional value for money benefits</w:t>
      </w:r>
    </w:p>
    <w:p w:rsidR="00AD1827" w:rsidRDefault="00AD1827" w:rsidP="00AD1827">
      <w:pPr>
        <w:pStyle w:val="NormalIndent"/>
      </w:pPr>
      <w:r>
        <w:t>This section should outline the qualitative value for money aspects of the offer such as:</w:t>
      </w:r>
    </w:p>
    <w:p w:rsidR="00AD1827" w:rsidRDefault="00AD1827" w:rsidP="00AD1827">
      <w:pPr>
        <w:pStyle w:val="Bulletindent"/>
        <w:numPr>
          <w:ilvl w:val="2"/>
          <w:numId w:val="1"/>
        </w:numPr>
      </w:pPr>
      <w:r>
        <w:t>quality of service delivery;</w:t>
      </w:r>
    </w:p>
    <w:p w:rsidR="00AD1827" w:rsidRDefault="00AD1827" w:rsidP="00AD1827">
      <w:pPr>
        <w:pStyle w:val="Bulletindent"/>
        <w:numPr>
          <w:ilvl w:val="2"/>
          <w:numId w:val="1"/>
        </w:numPr>
      </w:pPr>
      <w:r>
        <w:t>design amenity;</w:t>
      </w:r>
    </w:p>
    <w:p w:rsidR="00AD1827" w:rsidRDefault="00AD1827" w:rsidP="00AD1827">
      <w:pPr>
        <w:pStyle w:val="Bulletindent"/>
        <w:numPr>
          <w:ilvl w:val="2"/>
          <w:numId w:val="1"/>
        </w:numPr>
      </w:pPr>
      <w:r>
        <w:t>sustainability of the arrangement; and</w:t>
      </w:r>
    </w:p>
    <w:p w:rsidR="00AD1827" w:rsidRDefault="00AD1827" w:rsidP="00AD1827">
      <w:pPr>
        <w:pStyle w:val="Bulletindent"/>
        <w:numPr>
          <w:ilvl w:val="2"/>
          <w:numId w:val="1"/>
        </w:numPr>
      </w:pPr>
      <w:r>
        <w:t>commercial opportunities.</w:t>
      </w:r>
    </w:p>
    <w:p w:rsidR="00AD1827" w:rsidRPr="00D04341" w:rsidRDefault="00AD1827" w:rsidP="00AD1827">
      <w:pPr>
        <w:pStyle w:val="Heading2numbered"/>
      </w:pPr>
      <w:r w:rsidRPr="00D04341">
        <w:t>Other costs</w:t>
      </w:r>
    </w:p>
    <w:p w:rsidR="00AD1827" w:rsidRDefault="00AD1827" w:rsidP="00AD1827">
      <w:pPr>
        <w:pStyle w:val="NormalIndent"/>
      </w:pPr>
      <w:r>
        <w:t xml:space="preserve">To the extent there are other </w:t>
      </w:r>
      <w:r w:rsidR="008033F3">
        <w:t>S</w:t>
      </w:r>
      <w:r>
        <w:t>tate costs outside of the contract but necessary for project delivery these should be outlined here e.g. land acquisition.</w:t>
      </w:r>
    </w:p>
    <w:p w:rsidR="00AD1827" w:rsidRDefault="008033F3" w:rsidP="00AD1827">
      <w:pPr>
        <w:pStyle w:val="Heading2numbered"/>
      </w:pPr>
      <w:r>
        <w:t>C</w:t>
      </w:r>
      <w:r w:rsidR="00AD1827">
        <w:t>osts and service payments</w:t>
      </w:r>
    </w:p>
    <w:p w:rsidR="00AD1827" w:rsidRDefault="00AD1827" w:rsidP="00AD1827">
      <w:pPr>
        <w:pStyle w:val="NormalIndent"/>
      </w:pPr>
      <w:r>
        <w:t>Outline the costs and service payment regime for the project.</w:t>
      </w:r>
    </w:p>
    <w:p w:rsidR="00AD1827" w:rsidRPr="00BB2345" w:rsidRDefault="00AD1827" w:rsidP="008066A4">
      <w:pPr>
        <w:pStyle w:val="Tablechartdiagramheading"/>
      </w:pPr>
      <w:r w:rsidRPr="00BB2345">
        <w:t>Table 6: Disclosure of nominal flows</w:t>
      </w:r>
    </w:p>
    <w:tbl>
      <w:tblPr>
        <w:tblStyle w:val="Indented"/>
        <w:tblW w:w="0" w:type="auto"/>
        <w:tblLook w:val="0620" w:firstRow="1" w:lastRow="0" w:firstColumn="0" w:lastColumn="0" w:noHBand="1" w:noVBand="1"/>
      </w:tblPr>
      <w:tblGrid>
        <w:gridCol w:w="2343"/>
        <w:gridCol w:w="2160"/>
        <w:gridCol w:w="1980"/>
        <w:gridCol w:w="1793"/>
      </w:tblGrid>
      <w:tr w:rsidR="00AD1827" w:rsidRPr="008066A4" w:rsidTr="008066A4">
        <w:trPr>
          <w:cnfStyle w:val="100000000000" w:firstRow="1" w:lastRow="0" w:firstColumn="0" w:lastColumn="0" w:oddVBand="0" w:evenVBand="0" w:oddHBand="0" w:evenHBand="0" w:firstRowFirstColumn="0" w:firstRowLastColumn="0" w:lastRowFirstColumn="0" w:lastRowLastColumn="0"/>
        </w:trPr>
        <w:tc>
          <w:tcPr>
            <w:tcW w:w="2343" w:type="dxa"/>
          </w:tcPr>
          <w:p w:rsidR="00AD1827" w:rsidRPr="008066A4" w:rsidRDefault="00AD1827" w:rsidP="008066A4">
            <w:pPr>
              <w:pStyle w:val="Tableheader"/>
              <w:rPr>
                <w:sz w:val="19"/>
                <w:szCs w:val="19"/>
              </w:rPr>
            </w:pPr>
            <w:r w:rsidRPr="008066A4">
              <w:rPr>
                <w:sz w:val="19"/>
                <w:szCs w:val="19"/>
              </w:rPr>
              <w:t>Cost of contracted proposal (net present cost) as at mm/yy</w:t>
            </w:r>
          </w:p>
        </w:tc>
        <w:tc>
          <w:tcPr>
            <w:tcW w:w="2160" w:type="dxa"/>
          </w:tcPr>
          <w:p w:rsidR="00AD1827" w:rsidRPr="008066A4" w:rsidRDefault="00AD1827" w:rsidP="008066A4">
            <w:pPr>
              <w:pStyle w:val="Tableheader"/>
              <w:rPr>
                <w:sz w:val="19"/>
                <w:szCs w:val="19"/>
              </w:rPr>
            </w:pPr>
            <w:r w:rsidRPr="008066A4">
              <w:rPr>
                <w:sz w:val="19"/>
                <w:szCs w:val="19"/>
              </w:rPr>
              <w:t>Discount rate used to arrive at net present cost</w:t>
            </w:r>
          </w:p>
        </w:tc>
        <w:tc>
          <w:tcPr>
            <w:tcW w:w="1980" w:type="dxa"/>
          </w:tcPr>
          <w:p w:rsidR="00AD1827" w:rsidRPr="008066A4" w:rsidRDefault="00AD1827" w:rsidP="008066A4">
            <w:pPr>
              <w:pStyle w:val="Tableheader"/>
              <w:rPr>
                <w:sz w:val="19"/>
                <w:szCs w:val="19"/>
              </w:rPr>
            </w:pPr>
            <w:r w:rsidRPr="008066A4">
              <w:rPr>
                <w:sz w:val="19"/>
                <w:szCs w:val="19"/>
              </w:rPr>
              <w:t>Total cost of contracted proposal (nominal)</w:t>
            </w:r>
          </w:p>
        </w:tc>
        <w:tc>
          <w:tcPr>
            <w:tcW w:w="1793" w:type="dxa"/>
          </w:tcPr>
          <w:p w:rsidR="00AD1827" w:rsidRPr="008066A4" w:rsidRDefault="00AD1827" w:rsidP="008066A4">
            <w:pPr>
              <w:pStyle w:val="Tableheader"/>
              <w:rPr>
                <w:sz w:val="19"/>
                <w:szCs w:val="19"/>
              </w:rPr>
            </w:pPr>
            <w:r w:rsidRPr="008066A4">
              <w:rPr>
                <w:sz w:val="19"/>
                <w:szCs w:val="19"/>
              </w:rPr>
              <w:t>First full year payment (nominal)</w:t>
            </w:r>
          </w:p>
        </w:tc>
      </w:tr>
      <w:tr w:rsidR="00AD1827" w:rsidRPr="008066A4" w:rsidTr="008066A4">
        <w:tc>
          <w:tcPr>
            <w:tcW w:w="2343" w:type="dxa"/>
          </w:tcPr>
          <w:p w:rsidR="00AD1827" w:rsidRPr="008066A4" w:rsidRDefault="00AD1827" w:rsidP="008066A4">
            <w:pPr>
              <w:pStyle w:val="Tabletext"/>
              <w:rPr>
                <w:b/>
              </w:rPr>
            </w:pPr>
            <w:r w:rsidRPr="008066A4">
              <w:rPr>
                <w:b/>
              </w:rPr>
              <w:t>[insert]</w:t>
            </w:r>
          </w:p>
        </w:tc>
        <w:tc>
          <w:tcPr>
            <w:tcW w:w="2160" w:type="dxa"/>
          </w:tcPr>
          <w:p w:rsidR="00AD1827" w:rsidRPr="008066A4" w:rsidRDefault="00AD1827" w:rsidP="008066A4">
            <w:pPr>
              <w:pStyle w:val="Tabletext"/>
              <w:rPr>
                <w:b/>
              </w:rPr>
            </w:pPr>
            <w:r w:rsidRPr="008066A4">
              <w:rPr>
                <w:b/>
              </w:rPr>
              <w:t>[insert]</w:t>
            </w:r>
          </w:p>
        </w:tc>
        <w:tc>
          <w:tcPr>
            <w:tcW w:w="1980" w:type="dxa"/>
          </w:tcPr>
          <w:p w:rsidR="00AD1827" w:rsidRPr="008066A4" w:rsidRDefault="00AD1827" w:rsidP="008066A4">
            <w:pPr>
              <w:pStyle w:val="Tabletext"/>
              <w:rPr>
                <w:b/>
              </w:rPr>
            </w:pPr>
            <w:r w:rsidRPr="008066A4">
              <w:rPr>
                <w:b/>
              </w:rPr>
              <w:t>[insert]</w:t>
            </w:r>
          </w:p>
        </w:tc>
        <w:tc>
          <w:tcPr>
            <w:tcW w:w="1793" w:type="dxa"/>
          </w:tcPr>
          <w:p w:rsidR="00AD1827" w:rsidRPr="008066A4" w:rsidRDefault="00AD1827" w:rsidP="008066A4">
            <w:pPr>
              <w:pStyle w:val="Tabletext"/>
              <w:rPr>
                <w:b/>
              </w:rPr>
            </w:pPr>
            <w:r w:rsidRPr="008066A4">
              <w:rPr>
                <w:b/>
              </w:rPr>
              <w:t>[insert]</w:t>
            </w:r>
          </w:p>
        </w:tc>
      </w:tr>
    </w:tbl>
    <w:p w:rsidR="008066A4" w:rsidRDefault="008066A4" w:rsidP="008066A4">
      <w:pPr>
        <w:pStyle w:val="Spacer"/>
      </w:pPr>
    </w:p>
    <w:p w:rsidR="00AD1827" w:rsidRPr="00BB2345" w:rsidRDefault="00AD1827" w:rsidP="008066A4">
      <w:pPr>
        <w:pStyle w:val="Tablechartdiagramheading"/>
      </w:pPr>
      <w:r w:rsidRPr="00BB2345">
        <w:t>Table 7: Disclosure of lease liability</w:t>
      </w:r>
    </w:p>
    <w:tbl>
      <w:tblPr>
        <w:tblStyle w:val="Indented"/>
        <w:tblW w:w="0" w:type="auto"/>
        <w:tblLook w:val="0620" w:firstRow="1" w:lastRow="0" w:firstColumn="0" w:lastColumn="0" w:noHBand="1" w:noVBand="1"/>
      </w:tblPr>
      <w:tblGrid>
        <w:gridCol w:w="2343"/>
        <w:gridCol w:w="2160"/>
        <w:gridCol w:w="1980"/>
        <w:gridCol w:w="1793"/>
      </w:tblGrid>
      <w:tr w:rsidR="00AD1827" w:rsidRPr="008066A4" w:rsidTr="008066A4">
        <w:trPr>
          <w:cnfStyle w:val="100000000000" w:firstRow="1" w:lastRow="0" w:firstColumn="0" w:lastColumn="0" w:oddVBand="0" w:evenVBand="0" w:oddHBand="0" w:evenHBand="0" w:firstRowFirstColumn="0" w:firstRowLastColumn="0" w:lastRowFirstColumn="0" w:lastRowLastColumn="0"/>
        </w:trPr>
        <w:tc>
          <w:tcPr>
            <w:tcW w:w="2343" w:type="dxa"/>
          </w:tcPr>
          <w:p w:rsidR="00AD1827" w:rsidRPr="008066A4" w:rsidRDefault="00AD1827" w:rsidP="008066A4">
            <w:pPr>
              <w:pStyle w:val="Tableheader"/>
              <w:rPr>
                <w:sz w:val="19"/>
                <w:szCs w:val="19"/>
              </w:rPr>
            </w:pPr>
            <w:r w:rsidRPr="008066A4">
              <w:rPr>
                <w:sz w:val="19"/>
                <w:szCs w:val="19"/>
              </w:rPr>
              <w:t>Lease liability expected to be recognised at completion (nominal)</w:t>
            </w:r>
          </w:p>
        </w:tc>
        <w:tc>
          <w:tcPr>
            <w:tcW w:w="2160" w:type="dxa"/>
          </w:tcPr>
          <w:p w:rsidR="00AD1827" w:rsidRPr="008066A4" w:rsidRDefault="00AD1827" w:rsidP="008066A4">
            <w:pPr>
              <w:pStyle w:val="Tableheader"/>
              <w:rPr>
                <w:sz w:val="19"/>
                <w:szCs w:val="19"/>
              </w:rPr>
            </w:pPr>
            <w:r w:rsidRPr="008066A4">
              <w:rPr>
                <w:sz w:val="19"/>
                <w:szCs w:val="19"/>
              </w:rPr>
              <w:t>Lease liability expected to be recognised at completion (NPC)</w:t>
            </w:r>
          </w:p>
        </w:tc>
        <w:tc>
          <w:tcPr>
            <w:tcW w:w="1980" w:type="dxa"/>
          </w:tcPr>
          <w:p w:rsidR="00AD1827" w:rsidRPr="008066A4" w:rsidRDefault="00AD1827" w:rsidP="008066A4">
            <w:pPr>
              <w:pStyle w:val="Tableheader"/>
              <w:rPr>
                <w:sz w:val="19"/>
                <w:szCs w:val="19"/>
              </w:rPr>
            </w:pPr>
            <w:r w:rsidRPr="008066A4">
              <w:rPr>
                <w:sz w:val="19"/>
                <w:szCs w:val="19"/>
              </w:rPr>
              <w:t>Expected year of completion</w:t>
            </w:r>
          </w:p>
        </w:tc>
        <w:tc>
          <w:tcPr>
            <w:tcW w:w="1793" w:type="dxa"/>
          </w:tcPr>
          <w:p w:rsidR="00AD1827" w:rsidRPr="008066A4" w:rsidRDefault="00AD1827" w:rsidP="008066A4">
            <w:pPr>
              <w:pStyle w:val="Tableheader"/>
              <w:rPr>
                <w:sz w:val="19"/>
                <w:szCs w:val="19"/>
              </w:rPr>
            </w:pPr>
            <w:r w:rsidRPr="008066A4">
              <w:rPr>
                <w:sz w:val="19"/>
                <w:szCs w:val="19"/>
              </w:rPr>
              <w:t xml:space="preserve">Implied interest rate in lease liability </w:t>
            </w:r>
          </w:p>
        </w:tc>
      </w:tr>
      <w:tr w:rsidR="00AD1827" w:rsidRPr="008066A4" w:rsidTr="008066A4">
        <w:tc>
          <w:tcPr>
            <w:tcW w:w="2343" w:type="dxa"/>
          </w:tcPr>
          <w:p w:rsidR="00AD1827" w:rsidRPr="008066A4" w:rsidRDefault="00AD1827" w:rsidP="008066A4">
            <w:pPr>
              <w:pStyle w:val="Tabletext"/>
              <w:rPr>
                <w:b/>
              </w:rPr>
            </w:pPr>
            <w:r w:rsidRPr="008066A4">
              <w:rPr>
                <w:b/>
              </w:rPr>
              <w:t>[insert]</w:t>
            </w:r>
          </w:p>
        </w:tc>
        <w:tc>
          <w:tcPr>
            <w:tcW w:w="2160" w:type="dxa"/>
          </w:tcPr>
          <w:p w:rsidR="00AD1827" w:rsidRPr="008066A4" w:rsidRDefault="00AD1827" w:rsidP="008066A4">
            <w:pPr>
              <w:pStyle w:val="Tabletext"/>
              <w:rPr>
                <w:b/>
              </w:rPr>
            </w:pPr>
            <w:r w:rsidRPr="008066A4">
              <w:rPr>
                <w:b/>
              </w:rPr>
              <w:t>[insert]</w:t>
            </w:r>
          </w:p>
        </w:tc>
        <w:tc>
          <w:tcPr>
            <w:tcW w:w="1980" w:type="dxa"/>
          </w:tcPr>
          <w:p w:rsidR="00AD1827" w:rsidRPr="008066A4" w:rsidRDefault="00AD1827" w:rsidP="008066A4">
            <w:pPr>
              <w:pStyle w:val="Tabletext"/>
              <w:rPr>
                <w:b/>
              </w:rPr>
            </w:pPr>
            <w:r w:rsidRPr="008066A4">
              <w:rPr>
                <w:b/>
              </w:rPr>
              <w:t>[insert]</w:t>
            </w:r>
          </w:p>
        </w:tc>
        <w:tc>
          <w:tcPr>
            <w:tcW w:w="1793" w:type="dxa"/>
          </w:tcPr>
          <w:p w:rsidR="00AD1827" w:rsidRPr="008066A4" w:rsidRDefault="00AD1827" w:rsidP="008066A4">
            <w:pPr>
              <w:pStyle w:val="Tabletext"/>
              <w:rPr>
                <w:b/>
              </w:rPr>
            </w:pPr>
            <w:r w:rsidRPr="008066A4">
              <w:rPr>
                <w:b/>
              </w:rPr>
              <w:t>[insert]</w:t>
            </w:r>
          </w:p>
        </w:tc>
      </w:tr>
    </w:tbl>
    <w:p w:rsidR="008066A4" w:rsidRDefault="008066A4" w:rsidP="008066A4">
      <w:pPr>
        <w:pStyle w:val="Spacer"/>
      </w:pPr>
    </w:p>
    <w:p w:rsidR="00AD1827" w:rsidRPr="00BB2345" w:rsidRDefault="00AD1827" w:rsidP="008066A4">
      <w:pPr>
        <w:pStyle w:val="Tablechartdiagramheading"/>
      </w:pPr>
      <w:r w:rsidRPr="00BB2345">
        <w:t>Table 8: Breakdown of quarterly service payments</w:t>
      </w:r>
    </w:p>
    <w:tbl>
      <w:tblPr>
        <w:tblStyle w:val="Indented"/>
        <w:tblW w:w="0" w:type="auto"/>
        <w:tblLook w:val="0620" w:firstRow="1" w:lastRow="0" w:firstColumn="0" w:lastColumn="0" w:noHBand="1" w:noVBand="1"/>
      </w:tblPr>
      <w:tblGrid>
        <w:gridCol w:w="1983"/>
        <w:gridCol w:w="1800"/>
        <w:gridCol w:w="1350"/>
        <w:gridCol w:w="1350"/>
        <w:gridCol w:w="1793"/>
      </w:tblGrid>
      <w:tr w:rsidR="008066A4" w:rsidRPr="008066A4" w:rsidTr="008066A4">
        <w:trPr>
          <w:cnfStyle w:val="100000000000" w:firstRow="1" w:lastRow="0" w:firstColumn="0" w:lastColumn="0" w:oddVBand="0" w:evenVBand="0" w:oddHBand="0" w:evenHBand="0" w:firstRowFirstColumn="0" w:firstRowLastColumn="0" w:lastRowFirstColumn="0" w:lastRowLastColumn="0"/>
        </w:trPr>
        <w:tc>
          <w:tcPr>
            <w:tcW w:w="1983" w:type="dxa"/>
          </w:tcPr>
          <w:p w:rsidR="00AD1827" w:rsidRPr="008066A4" w:rsidRDefault="00AD1827" w:rsidP="008066A4">
            <w:pPr>
              <w:pStyle w:val="Tableheader"/>
              <w:rPr>
                <w:sz w:val="19"/>
                <w:szCs w:val="19"/>
              </w:rPr>
            </w:pPr>
          </w:p>
        </w:tc>
        <w:tc>
          <w:tcPr>
            <w:tcW w:w="1800" w:type="dxa"/>
          </w:tcPr>
          <w:p w:rsidR="00AD1827" w:rsidRPr="008066A4" w:rsidRDefault="00AD1827" w:rsidP="008066A4">
            <w:pPr>
              <w:pStyle w:val="Tableheader"/>
              <w:rPr>
                <w:sz w:val="19"/>
                <w:szCs w:val="19"/>
              </w:rPr>
            </w:pPr>
            <w:r w:rsidRPr="008066A4">
              <w:rPr>
                <w:sz w:val="19"/>
                <w:szCs w:val="19"/>
              </w:rPr>
              <w:t xml:space="preserve">Sum of quarterly service payments over the life of contract </w:t>
            </w:r>
          </w:p>
        </w:tc>
        <w:tc>
          <w:tcPr>
            <w:tcW w:w="1350" w:type="dxa"/>
          </w:tcPr>
          <w:p w:rsidR="00AD1827" w:rsidRPr="008066A4" w:rsidRDefault="00AD1827" w:rsidP="008066A4">
            <w:pPr>
              <w:pStyle w:val="Tableheader"/>
              <w:rPr>
                <w:sz w:val="19"/>
                <w:szCs w:val="19"/>
              </w:rPr>
            </w:pPr>
            <w:r w:rsidRPr="008066A4">
              <w:rPr>
                <w:sz w:val="19"/>
                <w:szCs w:val="19"/>
              </w:rPr>
              <w:t>Principal payments on lease liability</w:t>
            </w:r>
          </w:p>
        </w:tc>
        <w:tc>
          <w:tcPr>
            <w:tcW w:w="1350" w:type="dxa"/>
          </w:tcPr>
          <w:p w:rsidR="00AD1827" w:rsidRPr="008066A4" w:rsidRDefault="00AD1827" w:rsidP="008066A4">
            <w:pPr>
              <w:pStyle w:val="Tableheader"/>
              <w:rPr>
                <w:sz w:val="19"/>
                <w:szCs w:val="19"/>
              </w:rPr>
            </w:pPr>
            <w:r w:rsidRPr="008066A4">
              <w:rPr>
                <w:sz w:val="19"/>
                <w:szCs w:val="19"/>
              </w:rPr>
              <w:t>Interest payments on lease liability</w:t>
            </w:r>
          </w:p>
        </w:tc>
        <w:tc>
          <w:tcPr>
            <w:tcW w:w="1793" w:type="dxa"/>
          </w:tcPr>
          <w:p w:rsidR="00AD1827" w:rsidRPr="008066A4" w:rsidRDefault="00AD1827" w:rsidP="008066A4">
            <w:pPr>
              <w:pStyle w:val="Tableheader"/>
              <w:rPr>
                <w:sz w:val="19"/>
                <w:szCs w:val="19"/>
              </w:rPr>
            </w:pPr>
            <w:r w:rsidRPr="008066A4">
              <w:rPr>
                <w:sz w:val="19"/>
                <w:szCs w:val="19"/>
              </w:rPr>
              <w:t>Implied operating and maintenance component of quarterly service payments</w:t>
            </w:r>
          </w:p>
        </w:tc>
      </w:tr>
      <w:tr w:rsidR="008066A4" w:rsidRPr="008066A4" w:rsidTr="008066A4">
        <w:tc>
          <w:tcPr>
            <w:tcW w:w="1983" w:type="dxa"/>
          </w:tcPr>
          <w:p w:rsidR="00AD1827" w:rsidRPr="008066A4" w:rsidRDefault="00AD1827" w:rsidP="008066A4">
            <w:pPr>
              <w:pStyle w:val="Tabletext"/>
            </w:pPr>
            <w:r w:rsidRPr="008066A4">
              <w:t xml:space="preserve">Nominal </w:t>
            </w:r>
          </w:p>
        </w:tc>
        <w:tc>
          <w:tcPr>
            <w:tcW w:w="1800" w:type="dxa"/>
          </w:tcPr>
          <w:p w:rsidR="00AD1827" w:rsidRPr="008066A4" w:rsidRDefault="00AD1827" w:rsidP="008066A4">
            <w:pPr>
              <w:pStyle w:val="Tabletext"/>
              <w:rPr>
                <w:b/>
              </w:rPr>
            </w:pPr>
            <w:r w:rsidRPr="008066A4">
              <w:rPr>
                <w:b/>
              </w:rPr>
              <w:t>[insert]</w:t>
            </w:r>
          </w:p>
        </w:tc>
        <w:tc>
          <w:tcPr>
            <w:tcW w:w="1350" w:type="dxa"/>
          </w:tcPr>
          <w:p w:rsidR="00AD1827" w:rsidRPr="008066A4" w:rsidRDefault="00AD1827" w:rsidP="008066A4">
            <w:pPr>
              <w:pStyle w:val="Tabletext"/>
              <w:rPr>
                <w:b/>
              </w:rPr>
            </w:pPr>
            <w:r w:rsidRPr="008066A4">
              <w:rPr>
                <w:b/>
              </w:rPr>
              <w:t>[insert]</w:t>
            </w:r>
          </w:p>
        </w:tc>
        <w:tc>
          <w:tcPr>
            <w:tcW w:w="1350" w:type="dxa"/>
          </w:tcPr>
          <w:p w:rsidR="00AD1827" w:rsidRPr="008066A4" w:rsidRDefault="00AD1827" w:rsidP="008066A4">
            <w:pPr>
              <w:pStyle w:val="Tabletext"/>
              <w:rPr>
                <w:b/>
              </w:rPr>
            </w:pPr>
            <w:r w:rsidRPr="008066A4">
              <w:rPr>
                <w:b/>
              </w:rPr>
              <w:t>[insert]</w:t>
            </w:r>
          </w:p>
        </w:tc>
        <w:tc>
          <w:tcPr>
            <w:tcW w:w="1793" w:type="dxa"/>
          </w:tcPr>
          <w:p w:rsidR="00AD1827" w:rsidRPr="008066A4" w:rsidRDefault="00AD1827" w:rsidP="008066A4">
            <w:pPr>
              <w:pStyle w:val="Tabletext"/>
              <w:rPr>
                <w:b/>
              </w:rPr>
            </w:pPr>
            <w:r w:rsidRPr="008066A4">
              <w:rPr>
                <w:b/>
              </w:rPr>
              <w:t>[insert]</w:t>
            </w:r>
          </w:p>
        </w:tc>
      </w:tr>
      <w:tr w:rsidR="008066A4" w:rsidRPr="008066A4" w:rsidTr="008066A4">
        <w:tc>
          <w:tcPr>
            <w:tcW w:w="1983" w:type="dxa"/>
          </w:tcPr>
          <w:p w:rsidR="00AD1827" w:rsidRPr="008066A4" w:rsidRDefault="00AD1827" w:rsidP="008066A4">
            <w:pPr>
              <w:pStyle w:val="Tabletext"/>
            </w:pPr>
            <w:r w:rsidRPr="008066A4">
              <w:t xml:space="preserve">Net </w:t>
            </w:r>
            <w:r w:rsidR="008066A4" w:rsidRPr="008066A4">
              <w:t>present cost</w:t>
            </w:r>
          </w:p>
        </w:tc>
        <w:tc>
          <w:tcPr>
            <w:tcW w:w="1800" w:type="dxa"/>
          </w:tcPr>
          <w:p w:rsidR="00AD1827" w:rsidRPr="008066A4" w:rsidRDefault="00AD1827" w:rsidP="008066A4">
            <w:pPr>
              <w:pStyle w:val="Tabletext"/>
              <w:rPr>
                <w:b/>
              </w:rPr>
            </w:pPr>
            <w:r w:rsidRPr="008066A4">
              <w:rPr>
                <w:b/>
              </w:rPr>
              <w:t>[insert]</w:t>
            </w:r>
          </w:p>
        </w:tc>
        <w:tc>
          <w:tcPr>
            <w:tcW w:w="1350" w:type="dxa"/>
          </w:tcPr>
          <w:p w:rsidR="00AD1827" w:rsidRPr="008066A4" w:rsidRDefault="00AD1827" w:rsidP="008066A4">
            <w:pPr>
              <w:pStyle w:val="Tabletext"/>
              <w:rPr>
                <w:b/>
              </w:rPr>
            </w:pPr>
            <w:r w:rsidRPr="008066A4">
              <w:rPr>
                <w:b/>
              </w:rPr>
              <w:t>[insert]</w:t>
            </w:r>
          </w:p>
        </w:tc>
        <w:tc>
          <w:tcPr>
            <w:tcW w:w="1350" w:type="dxa"/>
          </w:tcPr>
          <w:p w:rsidR="00AD1827" w:rsidRPr="008066A4" w:rsidRDefault="00AD1827" w:rsidP="008066A4">
            <w:pPr>
              <w:pStyle w:val="Tabletext"/>
              <w:rPr>
                <w:b/>
              </w:rPr>
            </w:pPr>
            <w:r w:rsidRPr="008066A4">
              <w:rPr>
                <w:b/>
              </w:rPr>
              <w:t>[insert]</w:t>
            </w:r>
          </w:p>
        </w:tc>
        <w:tc>
          <w:tcPr>
            <w:tcW w:w="1793" w:type="dxa"/>
          </w:tcPr>
          <w:p w:rsidR="00AD1827" w:rsidRPr="008066A4" w:rsidRDefault="00AD1827" w:rsidP="008066A4">
            <w:pPr>
              <w:pStyle w:val="Tabletext"/>
              <w:rPr>
                <w:b/>
              </w:rPr>
            </w:pPr>
            <w:r w:rsidRPr="008066A4">
              <w:rPr>
                <w:b/>
              </w:rPr>
              <w:t>[insert]</w:t>
            </w:r>
          </w:p>
        </w:tc>
      </w:tr>
    </w:tbl>
    <w:p w:rsidR="008066A4" w:rsidRDefault="008066A4" w:rsidP="008066A4">
      <w:pPr>
        <w:pStyle w:val="Spacer"/>
      </w:pPr>
    </w:p>
    <w:p w:rsidR="008066A4" w:rsidRDefault="008066A4" w:rsidP="008066A4">
      <w:pPr>
        <w:pStyle w:val="NormalIndent"/>
        <w:rPr>
          <w:rFonts w:asciiTheme="majorHAnsi" w:eastAsiaTheme="majorEastAsia" w:hAnsiTheme="majorHAnsi" w:cstheme="majorBidi"/>
          <w:color w:val="009CA6"/>
          <w:spacing w:val="0"/>
          <w:sz w:val="24"/>
          <w:szCs w:val="24"/>
        </w:rPr>
      </w:pPr>
      <w:r>
        <w:br w:type="page"/>
      </w:r>
    </w:p>
    <w:p w:rsidR="00AD1827" w:rsidRDefault="00AD1827" w:rsidP="00AD1827">
      <w:pPr>
        <w:pStyle w:val="Heading2numbered"/>
      </w:pPr>
      <w:r>
        <w:lastRenderedPageBreak/>
        <w:t>State financial contributions</w:t>
      </w:r>
    </w:p>
    <w:p w:rsidR="00AD1827" w:rsidRDefault="00AD1827" w:rsidP="00AD1827">
      <w:pPr>
        <w:pStyle w:val="NormalIndent"/>
      </w:pPr>
      <w:r>
        <w:t>Detail any State financial contributions to the project (e.g. capital contribution).</w:t>
      </w:r>
    </w:p>
    <w:p w:rsidR="00AD1827" w:rsidRDefault="00AD1827" w:rsidP="00AD1827">
      <w:pPr>
        <w:pStyle w:val="Heading2numbered"/>
      </w:pPr>
      <w:r>
        <w:t>Partial bid cost reimbursement</w:t>
      </w:r>
    </w:p>
    <w:p w:rsidR="00AD1827" w:rsidRDefault="00AD1827" w:rsidP="00AD1827">
      <w:pPr>
        <w:pStyle w:val="NormalIndent"/>
      </w:pPr>
      <w:r>
        <w:t xml:space="preserve">Detail any partial bid cost reimbursement paid to respondents. </w:t>
      </w:r>
      <w:r>
        <w:br w:type="page"/>
      </w:r>
    </w:p>
    <w:p w:rsidR="00AD1827" w:rsidRPr="004513AE" w:rsidRDefault="00AD1827" w:rsidP="00AD1827">
      <w:pPr>
        <w:pStyle w:val="Heading1"/>
      </w:pPr>
      <w:r w:rsidRPr="004513AE">
        <w:lastRenderedPageBreak/>
        <w:t xml:space="preserve">Part </w:t>
      </w:r>
      <w:r w:rsidR="00B5708B">
        <w:t>t</w:t>
      </w:r>
      <w:r w:rsidRPr="004513AE">
        <w:t>hree: Key commercial features</w:t>
      </w:r>
    </w:p>
    <w:p w:rsidR="00AD1827" w:rsidRDefault="00AD1827" w:rsidP="008066A4">
      <w:r>
        <w:t>This list of commercial features is indicative. Additional descriptions can be added as appropriate for each project.</w:t>
      </w:r>
    </w:p>
    <w:p w:rsidR="008066A4" w:rsidRPr="008066A4" w:rsidRDefault="008066A4" w:rsidP="008066A4">
      <w:pPr>
        <w:pStyle w:val="Heading1numbered"/>
        <w:rPr>
          <w:vanish/>
        </w:rPr>
      </w:pPr>
    </w:p>
    <w:p w:rsidR="00AD1827" w:rsidRDefault="00AD1827" w:rsidP="00AD1827">
      <w:pPr>
        <w:pStyle w:val="Heading2numbered"/>
      </w:pPr>
      <w:r>
        <w:t>Parties to the contract</w:t>
      </w:r>
    </w:p>
    <w:p w:rsidR="00AD1827" w:rsidRDefault="00AD1827" w:rsidP="00AD1827">
      <w:pPr>
        <w:pStyle w:val="NormalIndent"/>
      </w:pPr>
      <w:r>
        <w:t>Outline the key parties to the contract.</w:t>
      </w:r>
    </w:p>
    <w:p w:rsidR="00AD1827" w:rsidRDefault="00AD1827" w:rsidP="00AD1827">
      <w:pPr>
        <w:pStyle w:val="Heading2numbered"/>
      </w:pPr>
      <w:r>
        <w:t>Contractual relationships</w:t>
      </w:r>
    </w:p>
    <w:p w:rsidR="00AD1827" w:rsidRDefault="00AD1827" w:rsidP="008066A4">
      <w:pPr>
        <w:pStyle w:val="NormalIndent"/>
      </w:pPr>
      <w:r>
        <w:t>Outline the key contractual relationships of the project. This may include a chart as shown in Figure 1.</w:t>
      </w:r>
    </w:p>
    <w:p w:rsidR="00AD1827" w:rsidRPr="0090325D" w:rsidRDefault="00AD1827" w:rsidP="008066A4">
      <w:pPr>
        <w:pStyle w:val="Tablechartdiagramheading"/>
      </w:pPr>
      <w:r w:rsidRPr="0090325D">
        <w:t>Figure 1: Contract arrangements and relationships</w:t>
      </w:r>
    </w:p>
    <w:p w:rsidR="00AD1827" w:rsidRDefault="00AD1827" w:rsidP="00AD1827"/>
    <w:p w:rsidR="00AD1827" w:rsidRDefault="00AD1827" w:rsidP="008066A4">
      <w:pPr>
        <w:pStyle w:val="NormalIndent"/>
      </w:pPr>
      <w:r>
        <w:rPr>
          <w:noProof/>
        </w:rPr>
        <mc:AlternateContent>
          <mc:Choice Requires="wpg">
            <w:drawing>
              <wp:inline distT="0" distB="0" distL="0" distR="0" wp14:anchorId="0977CBC3" wp14:editId="53D0A6F8">
                <wp:extent cx="5248656" cy="2432304"/>
                <wp:effectExtent l="0" t="0" r="28575" b="635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8656" cy="2432304"/>
                          <a:chOff x="2392" y="12149"/>
                          <a:chExt cx="8119" cy="3540"/>
                        </a:xfrm>
                      </wpg:grpSpPr>
                      <wps:wsp>
                        <wps:cNvPr id="5" name="AutoShape 3"/>
                        <wps:cNvCnPr>
                          <a:cxnSpLocks noChangeShapeType="1"/>
                        </wps:cNvCnPr>
                        <wps:spPr bwMode="auto">
                          <a:xfrm>
                            <a:off x="7699" y="13759"/>
                            <a:ext cx="0" cy="629"/>
                          </a:xfrm>
                          <a:prstGeom prst="straightConnector1">
                            <a:avLst/>
                          </a:prstGeom>
                          <a:noFill/>
                          <a:ln w="9525">
                            <a:solidFill>
                              <a:srgbClr val="272727"/>
                            </a:solidFill>
                            <a:round/>
                            <a:headEnd/>
                            <a:tailEnd type="triangle" w="med" len="med"/>
                          </a:ln>
                          <a:extLst>
                            <a:ext uri="{909E8E84-426E-40DD-AFC4-6F175D3DCCD1}">
                              <a14:hiddenFill xmlns:a14="http://schemas.microsoft.com/office/drawing/2010/main">
                                <a:noFill/>
                              </a14:hiddenFill>
                            </a:ext>
                          </a:extLst>
                        </wps:spPr>
                        <wps:bodyPr/>
                      </wps:wsp>
                      <wps:wsp>
                        <wps:cNvPr id="6" name="Text Box 4"/>
                        <wps:cNvSpPr txBox="1">
                          <a:spLocks noChangeArrowheads="1"/>
                        </wps:cNvSpPr>
                        <wps:spPr bwMode="auto">
                          <a:xfrm>
                            <a:off x="8159" y="13891"/>
                            <a:ext cx="1295" cy="8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708B" w:rsidRPr="0086411F" w:rsidRDefault="00B5708B" w:rsidP="00AD1827">
                              <w:pPr>
                                <w:spacing w:before="0" w:after="0"/>
                                <w:jc w:val="center"/>
                                <w:rPr>
                                  <w:b/>
                                  <w:color w:val="000000"/>
                                  <w:sz w:val="14"/>
                                  <w:szCs w:val="16"/>
                                </w:rPr>
                              </w:pPr>
                              <w:r w:rsidRPr="0086411F">
                                <w:rPr>
                                  <w:b/>
                                  <w:color w:val="000000"/>
                                  <w:sz w:val="14"/>
                                  <w:szCs w:val="16"/>
                                </w:rPr>
                                <w:t>Appointment of facility operator</w:t>
                              </w:r>
                            </w:p>
                          </w:txbxContent>
                        </wps:txbx>
                        <wps:bodyPr rot="0" vert="horz" wrap="square" lIns="91440" tIns="45720" rIns="91440" bIns="45720" anchor="t" anchorCtr="0" upright="1">
                          <a:noAutofit/>
                        </wps:bodyPr>
                      </wps:wsp>
                      <wps:wsp>
                        <wps:cNvPr id="7" name="Text Box 5"/>
                        <wps:cNvSpPr txBox="1">
                          <a:spLocks noChangeArrowheads="1"/>
                        </wps:cNvSpPr>
                        <wps:spPr bwMode="auto">
                          <a:xfrm>
                            <a:off x="8159" y="14986"/>
                            <a:ext cx="1295" cy="7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708B" w:rsidRPr="0086411F" w:rsidRDefault="00B5708B" w:rsidP="00AD1827">
                              <w:pPr>
                                <w:spacing w:before="0" w:after="0"/>
                                <w:jc w:val="center"/>
                                <w:rPr>
                                  <w:b/>
                                  <w:color w:val="000000"/>
                                  <w:sz w:val="14"/>
                                  <w:szCs w:val="16"/>
                                </w:rPr>
                              </w:pPr>
                              <w:r w:rsidRPr="0086411F">
                                <w:rPr>
                                  <w:b/>
                                  <w:color w:val="000000"/>
                                  <w:sz w:val="14"/>
                                  <w:szCs w:val="16"/>
                                </w:rPr>
                                <w:t>Memorandum of understanding</w:t>
                              </w:r>
                            </w:p>
                          </w:txbxContent>
                        </wps:txbx>
                        <wps:bodyPr rot="0" vert="horz" wrap="square" lIns="91440" tIns="45720" rIns="91440" bIns="45720" anchor="t" anchorCtr="0" upright="1">
                          <a:noAutofit/>
                        </wps:bodyPr>
                      </wps:wsp>
                      <wps:wsp>
                        <wps:cNvPr id="8" name="AutoShape 6"/>
                        <wps:cNvCnPr>
                          <a:cxnSpLocks noChangeShapeType="1"/>
                        </wps:cNvCnPr>
                        <wps:spPr bwMode="auto">
                          <a:xfrm>
                            <a:off x="7325" y="13759"/>
                            <a:ext cx="0" cy="629"/>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 name="AutoShape 7"/>
                        <wps:cNvCnPr>
                          <a:cxnSpLocks noChangeShapeType="1"/>
                        </wps:cNvCnPr>
                        <wps:spPr bwMode="auto">
                          <a:xfrm>
                            <a:off x="9797" y="13759"/>
                            <a:ext cx="0" cy="629"/>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 name="Text Box 8"/>
                        <wps:cNvSpPr txBox="1">
                          <a:spLocks noChangeArrowheads="1"/>
                        </wps:cNvSpPr>
                        <wps:spPr bwMode="auto">
                          <a:xfrm>
                            <a:off x="2400" y="12736"/>
                            <a:ext cx="1432" cy="561"/>
                          </a:xfrm>
                          <a:prstGeom prst="rect">
                            <a:avLst/>
                          </a:prstGeom>
                          <a:solidFill>
                            <a:srgbClr val="D8D8D8"/>
                          </a:solidFill>
                          <a:ln w="9525">
                            <a:solidFill>
                              <a:srgbClr val="D8D8D8"/>
                            </a:solidFill>
                            <a:miter lim="800000"/>
                            <a:headEnd/>
                            <a:tailEnd/>
                          </a:ln>
                        </wps:spPr>
                        <wps:txbx>
                          <w:txbxContent>
                            <w:p w:rsidR="00B5708B" w:rsidRDefault="00B5708B" w:rsidP="00AD1827">
                              <w:pPr>
                                <w:spacing w:before="0" w:after="0"/>
                                <w:jc w:val="center"/>
                                <w:rPr>
                                  <w:sz w:val="16"/>
                                  <w:szCs w:val="16"/>
                                </w:rPr>
                              </w:pPr>
                              <w:r w:rsidRPr="00967E4A">
                                <w:rPr>
                                  <w:sz w:val="16"/>
                                  <w:szCs w:val="16"/>
                                </w:rPr>
                                <w:t>Debt</w:t>
                              </w:r>
                              <w:r>
                                <w:rPr>
                                  <w:sz w:val="16"/>
                                  <w:szCs w:val="16"/>
                                </w:rPr>
                                <w:t xml:space="preserve"> </w:t>
                              </w:r>
                            </w:p>
                            <w:p w:rsidR="00B5708B" w:rsidRPr="00967E4A" w:rsidRDefault="00B5708B" w:rsidP="00AD1827">
                              <w:pPr>
                                <w:spacing w:before="0" w:after="0"/>
                                <w:jc w:val="center"/>
                                <w:rPr>
                                  <w:sz w:val="16"/>
                                  <w:szCs w:val="16"/>
                                </w:rPr>
                              </w:pPr>
                              <w:r>
                                <w:rPr>
                                  <w:sz w:val="16"/>
                                  <w:szCs w:val="16"/>
                                </w:rPr>
                                <w:t>pr</w:t>
                              </w:r>
                              <w:r w:rsidRPr="00967E4A">
                                <w:rPr>
                                  <w:sz w:val="16"/>
                                  <w:szCs w:val="16"/>
                                </w:rPr>
                                <w:t>oviders</w:t>
                              </w:r>
                            </w:p>
                          </w:txbxContent>
                        </wps:txbx>
                        <wps:bodyPr rot="0" vert="horz" wrap="square" lIns="91440" tIns="45720" rIns="91440" bIns="45720" anchor="t" anchorCtr="0" upright="1">
                          <a:noAutofit/>
                        </wps:bodyPr>
                      </wps:wsp>
                      <wps:wsp>
                        <wps:cNvPr id="11" name="Text Box 9"/>
                        <wps:cNvSpPr txBox="1">
                          <a:spLocks noChangeArrowheads="1"/>
                        </wps:cNvSpPr>
                        <wps:spPr bwMode="auto">
                          <a:xfrm>
                            <a:off x="2392" y="13895"/>
                            <a:ext cx="1440" cy="561"/>
                          </a:xfrm>
                          <a:prstGeom prst="rect">
                            <a:avLst/>
                          </a:prstGeom>
                          <a:solidFill>
                            <a:srgbClr val="D8D8D8"/>
                          </a:solidFill>
                          <a:ln w="9525">
                            <a:solidFill>
                              <a:srgbClr val="D8D8D8"/>
                            </a:solidFill>
                            <a:miter lim="800000"/>
                            <a:headEnd/>
                            <a:tailEnd/>
                          </a:ln>
                        </wps:spPr>
                        <wps:txbx>
                          <w:txbxContent>
                            <w:p w:rsidR="00B5708B" w:rsidRPr="00967E4A" w:rsidRDefault="00B5708B" w:rsidP="00AD1827">
                              <w:pPr>
                                <w:spacing w:before="0" w:after="0"/>
                                <w:jc w:val="center"/>
                                <w:rPr>
                                  <w:sz w:val="16"/>
                                </w:rPr>
                              </w:pPr>
                              <w:r w:rsidRPr="00967E4A">
                                <w:rPr>
                                  <w:sz w:val="16"/>
                                  <w:szCs w:val="18"/>
                                </w:rPr>
                                <w:t>Construction subcontractor</w:t>
                              </w:r>
                            </w:p>
                          </w:txbxContent>
                        </wps:txbx>
                        <wps:bodyPr rot="0" vert="horz" wrap="square" lIns="91440" tIns="45720" rIns="91440" bIns="45720" anchor="t" anchorCtr="0" upright="1">
                          <a:noAutofit/>
                        </wps:bodyPr>
                      </wps:wsp>
                      <wps:wsp>
                        <wps:cNvPr id="12" name="Text Box 10"/>
                        <wps:cNvSpPr txBox="1">
                          <a:spLocks noChangeArrowheads="1"/>
                        </wps:cNvSpPr>
                        <wps:spPr bwMode="auto">
                          <a:xfrm>
                            <a:off x="4070" y="14422"/>
                            <a:ext cx="1399" cy="561"/>
                          </a:xfrm>
                          <a:prstGeom prst="rect">
                            <a:avLst/>
                          </a:prstGeom>
                          <a:solidFill>
                            <a:srgbClr val="D8D8D8"/>
                          </a:solidFill>
                          <a:ln w="9525">
                            <a:solidFill>
                              <a:srgbClr val="D8D8D8"/>
                            </a:solidFill>
                            <a:miter lim="800000"/>
                            <a:headEnd/>
                            <a:tailEnd/>
                          </a:ln>
                        </wps:spPr>
                        <wps:txbx>
                          <w:txbxContent>
                            <w:p w:rsidR="00B5708B" w:rsidRPr="00967E4A" w:rsidRDefault="00B5708B" w:rsidP="00AD1827">
                              <w:pPr>
                                <w:spacing w:before="0" w:after="0"/>
                                <w:jc w:val="center"/>
                                <w:rPr>
                                  <w:sz w:val="16"/>
                                  <w:szCs w:val="18"/>
                                </w:rPr>
                              </w:pPr>
                              <w:r w:rsidRPr="00967E4A">
                                <w:rPr>
                                  <w:sz w:val="16"/>
                                  <w:szCs w:val="18"/>
                                </w:rPr>
                                <w:t>FM subcontractor</w:t>
                              </w:r>
                            </w:p>
                          </w:txbxContent>
                        </wps:txbx>
                        <wps:bodyPr rot="0" vert="horz" wrap="square" lIns="91440" tIns="45720" rIns="91440" bIns="45720" anchor="t" anchorCtr="0" upright="1">
                          <a:noAutofit/>
                        </wps:bodyPr>
                      </wps:wsp>
                      <wps:wsp>
                        <wps:cNvPr id="13" name="Text Box 11"/>
                        <wps:cNvSpPr txBox="1">
                          <a:spLocks noChangeArrowheads="1"/>
                        </wps:cNvSpPr>
                        <wps:spPr bwMode="auto">
                          <a:xfrm>
                            <a:off x="4180" y="13294"/>
                            <a:ext cx="1289" cy="561"/>
                          </a:xfrm>
                          <a:prstGeom prst="rect">
                            <a:avLst/>
                          </a:prstGeom>
                          <a:solidFill>
                            <a:srgbClr val="D8D8D8"/>
                          </a:solidFill>
                          <a:ln w="9525">
                            <a:solidFill>
                              <a:srgbClr val="D8D8D8"/>
                            </a:solidFill>
                            <a:miter lim="800000"/>
                            <a:headEnd/>
                            <a:tailEnd/>
                          </a:ln>
                        </wps:spPr>
                        <wps:txbx>
                          <w:txbxContent>
                            <w:p w:rsidR="00B5708B" w:rsidRPr="00967E4A" w:rsidRDefault="00B5708B" w:rsidP="00AD1827">
                              <w:pPr>
                                <w:spacing w:before="120" w:after="0"/>
                                <w:jc w:val="center"/>
                                <w:rPr>
                                  <w:sz w:val="16"/>
                                  <w:szCs w:val="18"/>
                                </w:rPr>
                              </w:pPr>
                              <w:r w:rsidRPr="00967E4A">
                                <w:rPr>
                                  <w:sz w:val="16"/>
                                  <w:szCs w:val="18"/>
                                </w:rPr>
                                <w:t>Contractor</w:t>
                              </w:r>
                            </w:p>
                          </w:txbxContent>
                        </wps:txbx>
                        <wps:bodyPr rot="0" vert="horz" wrap="square" lIns="91440" tIns="45720" rIns="91440" bIns="45720" anchor="t" anchorCtr="0" upright="1">
                          <a:noAutofit/>
                        </wps:bodyPr>
                      </wps:wsp>
                      <wps:wsp>
                        <wps:cNvPr id="14" name="Text Box 12"/>
                        <wps:cNvSpPr txBox="1">
                          <a:spLocks noChangeArrowheads="1"/>
                        </wps:cNvSpPr>
                        <wps:spPr bwMode="auto">
                          <a:xfrm>
                            <a:off x="4180" y="12149"/>
                            <a:ext cx="1289" cy="561"/>
                          </a:xfrm>
                          <a:prstGeom prst="rect">
                            <a:avLst/>
                          </a:prstGeom>
                          <a:solidFill>
                            <a:srgbClr val="D8D8D8"/>
                          </a:solidFill>
                          <a:ln w="9525">
                            <a:solidFill>
                              <a:srgbClr val="D8D8D8"/>
                            </a:solidFill>
                            <a:miter lim="800000"/>
                            <a:headEnd/>
                            <a:tailEnd/>
                          </a:ln>
                        </wps:spPr>
                        <wps:txbx>
                          <w:txbxContent>
                            <w:p w:rsidR="00B5708B" w:rsidRPr="00967E4A" w:rsidRDefault="00B5708B" w:rsidP="00AD1827">
                              <w:pPr>
                                <w:spacing w:before="0" w:after="0"/>
                                <w:jc w:val="center"/>
                                <w:rPr>
                                  <w:sz w:val="16"/>
                                  <w:szCs w:val="18"/>
                                </w:rPr>
                              </w:pPr>
                              <w:r w:rsidRPr="00967E4A">
                                <w:rPr>
                                  <w:sz w:val="16"/>
                                  <w:szCs w:val="18"/>
                                </w:rPr>
                                <w:t>Equity providers</w:t>
                              </w:r>
                            </w:p>
                          </w:txbxContent>
                        </wps:txbx>
                        <wps:bodyPr rot="0" vert="horz" wrap="square" lIns="91440" tIns="45720" rIns="91440" bIns="45720" anchor="t" anchorCtr="0" upright="1">
                          <a:noAutofit/>
                        </wps:bodyPr>
                      </wps:wsp>
                      <wps:wsp>
                        <wps:cNvPr id="15" name="Text Box 13"/>
                        <wps:cNvSpPr txBox="1">
                          <a:spLocks noChangeArrowheads="1"/>
                        </wps:cNvSpPr>
                        <wps:spPr bwMode="auto">
                          <a:xfrm>
                            <a:off x="7080" y="14388"/>
                            <a:ext cx="1289" cy="561"/>
                          </a:xfrm>
                          <a:prstGeom prst="rect">
                            <a:avLst/>
                          </a:prstGeom>
                          <a:solidFill>
                            <a:srgbClr val="A5A5A5"/>
                          </a:solidFill>
                          <a:ln w="9525">
                            <a:solidFill>
                              <a:srgbClr val="BFBFBF"/>
                            </a:solidFill>
                            <a:miter lim="800000"/>
                            <a:headEnd/>
                            <a:tailEnd/>
                          </a:ln>
                        </wps:spPr>
                        <wps:txbx>
                          <w:txbxContent>
                            <w:p w:rsidR="00B5708B" w:rsidRPr="00967E4A" w:rsidRDefault="00B5708B" w:rsidP="00AD1827">
                              <w:pPr>
                                <w:spacing w:before="120" w:after="0"/>
                                <w:jc w:val="center"/>
                                <w:rPr>
                                  <w:sz w:val="16"/>
                                  <w:szCs w:val="18"/>
                                </w:rPr>
                              </w:pPr>
                              <w:r w:rsidRPr="00967E4A">
                                <w:rPr>
                                  <w:sz w:val="16"/>
                                  <w:szCs w:val="18"/>
                                </w:rPr>
                                <w:t>Operator</w:t>
                              </w:r>
                            </w:p>
                          </w:txbxContent>
                        </wps:txbx>
                        <wps:bodyPr rot="0" vert="horz" wrap="square" lIns="91440" tIns="45720" rIns="91440" bIns="45720" anchor="t" anchorCtr="0" upright="1">
                          <a:noAutofit/>
                        </wps:bodyPr>
                      </wps:wsp>
                      <wps:wsp>
                        <wps:cNvPr id="16" name="Text Box 14"/>
                        <wps:cNvSpPr txBox="1">
                          <a:spLocks noChangeArrowheads="1"/>
                        </wps:cNvSpPr>
                        <wps:spPr bwMode="auto">
                          <a:xfrm>
                            <a:off x="9222" y="14388"/>
                            <a:ext cx="1289" cy="561"/>
                          </a:xfrm>
                          <a:prstGeom prst="rect">
                            <a:avLst/>
                          </a:prstGeom>
                          <a:solidFill>
                            <a:srgbClr val="A5A5A5"/>
                          </a:solidFill>
                          <a:ln w="9525">
                            <a:solidFill>
                              <a:srgbClr val="BFBFBF"/>
                            </a:solidFill>
                            <a:miter lim="800000"/>
                            <a:headEnd/>
                            <a:tailEnd/>
                          </a:ln>
                        </wps:spPr>
                        <wps:txbx>
                          <w:txbxContent>
                            <w:p w:rsidR="00B5708B" w:rsidRPr="00967E4A" w:rsidRDefault="00B5708B" w:rsidP="00AD1827">
                              <w:pPr>
                                <w:spacing w:before="120" w:after="0"/>
                                <w:jc w:val="center"/>
                                <w:rPr>
                                  <w:sz w:val="16"/>
                                  <w:szCs w:val="18"/>
                                </w:rPr>
                              </w:pPr>
                              <w:r w:rsidRPr="00967E4A">
                                <w:rPr>
                                  <w:sz w:val="16"/>
                                  <w:szCs w:val="18"/>
                                </w:rPr>
                                <w:t>Department</w:t>
                              </w:r>
                            </w:p>
                          </w:txbxContent>
                        </wps:txbx>
                        <wps:bodyPr rot="0" vert="horz" wrap="square" lIns="91440" tIns="45720" rIns="91440" bIns="45720" anchor="t" anchorCtr="0" upright="1">
                          <a:noAutofit/>
                        </wps:bodyPr>
                      </wps:wsp>
                      <wps:wsp>
                        <wps:cNvPr id="17" name="Text Box 15"/>
                        <wps:cNvSpPr txBox="1">
                          <a:spLocks noChangeArrowheads="1"/>
                        </wps:cNvSpPr>
                        <wps:spPr bwMode="auto">
                          <a:xfrm>
                            <a:off x="7080" y="13228"/>
                            <a:ext cx="3431" cy="561"/>
                          </a:xfrm>
                          <a:prstGeom prst="rect">
                            <a:avLst/>
                          </a:prstGeom>
                          <a:solidFill>
                            <a:srgbClr val="A5A5A5"/>
                          </a:solidFill>
                          <a:ln w="9525">
                            <a:solidFill>
                              <a:srgbClr val="BFBFBF"/>
                            </a:solidFill>
                            <a:miter lim="800000"/>
                            <a:headEnd/>
                            <a:tailEnd/>
                          </a:ln>
                        </wps:spPr>
                        <wps:txbx>
                          <w:txbxContent>
                            <w:p w:rsidR="00B5708B" w:rsidRPr="00967E4A" w:rsidRDefault="00B5708B" w:rsidP="00AD1827">
                              <w:pPr>
                                <w:spacing w:before="120" w:after="0"/>
                                <w:jc w:val="center"/>
                                <w:rPr>
                                  <w:sz w:val="16"/>
                                  <w:szCs w:val="18"/>
                                </w:rPr>
                              </w:pPr>
                              <w:r w:rsidRPr="00967E4A">
                                <w:rPr>
                                  <w:sz w:val="16"/>
                                  <w:szCs w:val="18"/>
                                </w:rPr>
                                <w:t>Minister</w:t>
                              </w:r>
                            </w:p>
                          </w:txbxContent>
                        </wps:txbx>
                        <wps:bodyPr rot="0" vert="horz" wrap="square" lIns="91440" tIns="45720" rIns="91440" bIns="45720" anchor="t" anchorCtr="0" upright="1">
                          <a:noAutofit/>
                        </wps:bodyPr>
                      </wps:wsp>
                      <wps:wsp>
                        <wps:cNvPr id="18" name="AutoShape 16"/>
                        <wps:cNvCnPr>
                          <a:cxnSpLocks noChangeShapeType="1"/>
                        </wps:cNvCnPr>
                        <wps:spPr bwMode="auto">
                          <a:xfrm>
                            <a:off x="4808" y="12710"/>
                            <a:ext cx="1" cy="584"/>
                          </a:xfrm>
                          <a:prstGeom prst="straightConnector1">
                            <a:avLst/>
                          </a:prstGeom>
                          <a:noFill/>
                          <a:ln w="9525">
                            <a:solidFill>
                              <a:srgbClr val="80808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9" name="AutoShape 17"/>
                        <wps:cNvCnPr>
                          <a:cxnSpLocks noChangeShapeType="1"/>
                        </wps:cNvCnPr>
                        <wps:spPr bwMode="auto">
                          <a:xfrm flipH="1">
                            <a:off x="4792" y="13855"/>
                            <a:ext cx="8" cy="533"/>
                          </a:xfrm>
                          <a:prstGeom prst="straightConnector1">
                            <a:avLst/>
                          </a:prstGeom>
                          <a:noFill/>
                          <a:ln w="9525">
                            <a:solidFill>
                              <a:srgbClr val="808080"/>
                            </a:solidFill>
                            <a:round/>
                            <a:headEnd/>
                            <a:tailEnd type="triangle" w="med" len="med"/>
                          </a:ln>
                          <a:extLst>
                            <a:ext uri="{909E8E84-426E-40DD-AFC4-6F175D3DCCD1}">
                              <a14:hiddenFill xmlns:a14="http://schemas.microsoft.com/office/drawing/2010/main">
                                <a:noFill/>
                              </a14:hiddenFill>
                            </a:ext>
                          </a:extLst>
                        </wps:spPr>
                        <wps:bodyPr/>
                      </wps:wsp>
                      <wps:wsp>
                        <wps:cNvPr id="22" name="AutoShape 18"/>
                        <wps:cNvCnPr>
                          <a:cxnSpLocks noChangeShapeType="1"/>
                        </wps:cNvCnPr>
                        <wps:spPr bwMode="auto">
                          <a:xfrm>
                            <a:off x="5469" y="13499"/>
                            <a:ext cx="1611" cy="0"/>
                          </a:xfrm>
                          <a:prstGeom prst="straightConnector1">
                            <a:avLst/>
                          </a:prstGeom>
                          <a:noFill/>
                          <a:ln w="9525">
                            <a:solidFill>
                              <a:srgbClr val="80808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3" name="AutoShape 19"/>
                        <wps:cNvCnPr>
                          <a:cxnSpLocks noChangeShapeType="1"/>
                        </wps:cNvCnPr>
                        <wps:spPr bwMode="auto">
                          <a:xfrm>
                            <a:off x="8369" y="14707"/>
                            <a:ext cx="831" cy="1"/>
                          </a:xfrm>
                          <a:prstGeom prst="straightConnector1">
                            <a:avLst/>
                          </a:prstGeom>
                          <a:noFill/>
                          <a:ln w="9525">
                            <a:solidFill>
                              <a:srgbClr val="272727"/>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4" name="Text Box 20"/>
                        <wps:cNvSpPr txBox="1">
                          <a:spLocks noChangeArrowheads="1"/>
                        </wps:cNvSpPr>
                        <wps:spPr bwMode="auto">
                          <a:xfrm>
                            <a:off x="5469" y="13569"/>
                            <a:ext cx="1565" cy="3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708B" w:rsidRPr="002811D8" w:rsidRDefault="00B5708B" w:rsidP="00AD1827">
                              <w:pPr>
                                <w:spacing w:before="0" w:after="0"/>
                                <w:jc w:val="center"/>
                                <w:rPr>
                                  <w:b/>
                                  <w:sz w:val="14"/>
                                  <w:szCs w:val="16"/>
                                </w:rPr>
                              </w:pPr>
                              <w:r w:rsidRPr="002811D8">
                                <w:rPr>
                                  <w:b/>
                                  <w:sz w:val="14"/>
                                  <w:szCs w:val="16"/>
                                </w:rPr>
                                <w:t>Project agreement</w:t>
                              </w:r>
                            </w:p>
                          </w:txbxContent>
                        </wps:txbx>
                        <wps:bodyPr rot="0" vert="horz" wrap="square" lIns="91440" tIns="45720" rIns="91440" bIns="45720" anchor="t" anchorCtr="0" upright="1">
                          <a:noAutofit/>
                        </wps:bodyPr>
                      </wps:wsp>
                      <wps:wsp>
                        <wps:cNvPr id="25" name="AutoShape 21"/>
                        <wps:cNvCnPr>
                          <a:cxnSpLocks noChangeShapeType="1"/>
                          <a:endCxn id="13" idx="1"/>
                        </wps:cNvCnPr>
                        <wps:spPr bwMode="auto">
                          <a:xfrm flipV="1">
                            <a:off x="2985" y="13575"/>
                            <a:ext cx="1195" cy="320"/>
                          </a:xfrm>
                          <a:prstGeom prst="straightConnector1">
                            <a:avLst/>
                          </a:prstGeom>
                          <a:noFill/>
                          <a:ln w="9525">
                            <a:solidFill>
                              <a:srgbClr val="808080"/>
                            </a:solidFill>
                            <a:round/>
                            <a:headEnd/>
                            <a:tailEnd type="triangle" w="med" len="med"/>
                          </a:ln>
                          <a:extLst>
                            <a:ext uri="{909E8E84-426E-40DD-AFC4-6F175D3DCCD1}">
                              <a14:hiddenFill xmlns:a14="http://schemas.microsoft.com/office/drawing/2010/main">
                                <a:noFill/>
                              </a14:hiddenFill>
                            </a:ext>
                          </a:extLst>
                        </wps:spPr>
                        <wps:bodyPr/>
                      </wps:wsp>
                      <wps:wsp>
                        <wps:cNvPr id="26" name="AutoShape 22"/>
                        <wps:cNvCnPr>
                          <a:cxnSpLocks noChangeShapeType="1"/>
                          <a:endCxn id="13" idx="1"/>
                        </wps:cNvCnPr>
                        <wps:spPr bwMode="auto">
                          <a:xfrm>
                            <a:off x="2985" y="13297"/>
                            <a:ext cx="1195" cy="278"/>
                          </a:xfrm>
                          <a:prstGeom prst="straightConnector1">
                            <a:avLst/>
                          </a:prstGeom>
                          <a:noFill/>
                          <a:ln w="9525">
                            <a:solidFill>
                              <a:srgbClr val="80808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Group 4" o:spid="_x0000_s1026" style="width:413.3pt;height:191.5pt;mso-position-horizontal-relative:char;mso-position-vertical-relative:line" coordorigin="2392,12149" coordsize="8119,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">
                <v:shapetype id="_x0000_t32" coordsize="21600,21600" o:spt="32" o:oned="t" path="m,l21600,21600e" filled="f">
                  <v:path arrowok="t" fillok="f" o:connecttype="none"/>
                  <o:lock v:ext="edit" shapetype="t"/>
                </v:shapetype>
                <v:shape id="AutoShape 3" o:spid="_x0000_s1027" type="#_x0000_t32" style="position:absolute;left:7699;top:13759;width:0;height:6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47YsEAAADaAAAADwAAAGRycy9kb3ducmV2LnhtbESPQWsCMRSE74L/ITyhN81aqMhqlCJI&#10;25O4Fc+PzXOzNHlZNqkb++uNIPQ4zMw3zHqbnBVX6kPrWcF8VoAgrr1uuVFw+t5PlyBCRNZoPZOC&#10;GwXYbsajNZbaD3ykaxUbkSEcSlRgYuxKKUNtyGGY+Y44exffO4xZ9o3UPQ4Z7qx8LYqFdNhyXjDY&#10;0c5Q/VP9OgXHL7uzhzQ0H8tFVaWTOd/+olPqZZLeVyAipfgffrY/tYI3eFzJN0Bu7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PjtiwQAAANoAAAAPAAAAAAAAAAAAAAAA&#10;AKECAABkcnMvZG93bnJldi54bWxQSwUGAAAAAAQABAD5AAAAjwMAAAAA&#10;" strokecolor="#272727">
                  <v:stroke endarrow="block"/>
                </v:shape>
                <v:shapetype id="_x0000_t202" coordsize="21600,21600" o:spt="202" path="m,l,21600r21600,l21600,xe">
                  <v:stroke joinstyle="miter"/>
                  <v:path gradientshapeok="t" o:connecttype="rect"/>
                </v:shapetype>
                <v:shape id="Text Box 4" o:spid="_x0000_s1028" type="#_x0000_t202" style="position:absolute;left:8159;top:13891;width:1295;height: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B5708B" w:rsidRPr="0086411F" w:rsidRDefault="00B5708B" w:rsidP="00AD1827">
                        <w:pPr>
                          <w:spacing w:before="0" w:after="0"/>
                          <w:jc w:val="center"/>
                          <w:rPr>
                            <w:b/>
                            <w:color w:val="000000"/>
                            <w:sz w:val="14"/>
                            <w:szCs w:val="16"/>
                          </w:rPr>
                        </w:pPr>
                        <w:r w:rsidRPr="0086411F">
                          <w:rPr>
                            <w:b/>
                            <w:color w:val="000000"/>
                            <w:sz w:val="14"/>
                            <w:szCs w:val="16"/>
                          </w:rPr>
                          <w:t>Appointment of facility operator</w:t>
                        </w:r>
                      </w:p>
                    </w:txbxContent>
                  </v:textbox>
                </v:shape>
                <v:shape id="Text Box 5" o:spid="_x0000_s1029" type="#_x0000_t202" style="position:absolute;left:8159;top:14986;width:1295;height: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B5708B" w:rsidRPr="0086411F" w:rsidRDefault="00B5708B" w:rsidP="00AD1827">
                        <w:pPr>
                          <w:spacing w:before="0" w:after="0"/>
                          <w:jc w:val="center"/>
                          <w:rPr>
                            <w:b/>
                            <w:color w:val="000000"/>
                            <w:sz w:val="14"/>
                            <w:szCs w:val="16"/>
                          </w:rPr>
                        </w:pPr>
                        <w:r w:rsidRPr="0086411F">
                          <w:rPr>
                            <w:b/>
                            <w:color w:val="000000"/>
                            <w:sz w:val="14"/>
                            <w:szCs w:val="16"/>
                          </w:rPr>
                          <w:t>Memorandum of understanding</w:t>
                        </w:r>
                      </w:p>
                    </w:txbxContent>
                  </v:textbox>
                </v:shape>
                <v:shape id="AutoShape 6" o:spid="_x0000_s1030" type="#_x0000_t32" style="position:absolute;left:7325;top:13759;width:0;height:6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Kyh7sAAADaAAAADwAAAGRycy9kb3ducmV2LnhtbERPvQrCMBDeBd8hnOCmqYIi1SiiiIKL&#10;WgfHoznbanMpTbT17c0gOH58/4tVa0rxptoVlhWMhhEI4tTqgjMF12Q3mIFwHlljaZkUfMjBatnt&#10;LDDWtuEzvS8+EyGEXYwKcu+rWEqX5mTQDW1FHLi7rQ36AOtM6hqbEG5KOY6iqTRYcGjIsaJNTunz&#10;8jIKpmX0OSTHfcPj2c2eHls/MUYr1e+16zkIT63/i3/ug1YQtoYr4QbI5R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yArKHuwAAANoAAAAPAAAAAAAAAAAAAAAAAKECAABk&#10;cnMvZG93bnJldi54bWxQSwUGAAAAAAQABAD5AAAAiQMAAAAA&#10;">
                  <v:stroke dashstyle="1 1"/>
                </v:shape>
                <v:shape id="AutoShape 7" o:spid="_x0000_s1031" type="#_x0000_t32" style="position:absolute;left:9797;top:13759;width:0;height:6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4XHMEAAADaAAAADwAAAGRycy9kb3ducmV2LnhtbESPQYvCMBSE74L/ITxhb5paULQaiyii&#10;4GVXPXh8NM+22ryUJtr67zfCwh6HmfmGWaadqcSLGldaVjAeRSCIM6tLzhVczrvhDITzyBory6Tg&#10;TQ7SVb+3xETbln/odfK5CBB2CSoovK8TKV1WkEE3sjVx8G62MeiDbHKpG2wD3FQyjqKpNFhyWCiw&#10;pk1B2eP0NAqmVfQ+nI/7luPZ1X7ft35ijFbqa9CtFyA8df4//Nc+aAVz+FwJN0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ThccwQAAANoAAAAPAAAAAAAAAAAAAAAA&#10;AKECAABkcnMvZG93bnJldi54bWxQSwUGAAAAAAQABAD5AAAAjwMAAAAA&#10;">
                  <v:stroke dashstyle="1 1"/>
                </v:shape>
                <v:shape id="Text Box 8" o:spid="_x0000_s1032" type="#_x0000_t202" style="position:absolute;left:2400;top:12736;width:1432;height: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isHsUA&#10;AADbAAAADwAAAGRycy9kb3ducmV2LnhtbESPS2sCQRCE7wH/w9CCtzirkBBXRxFBEPIgPhC9NTvt&#10;7uJOzzIz6ubfpw+B3Lqp6qqvZ4vONepOIdaeDYyGGSjiwtuaSwOH/fr5DVRMyBYbz2TghyIs5r2n&#10;GebWP3hL910qlYRwzNFAlVKbax2LihzGoW+JRbv44DDJGkptAz4k3DV6nGWv2mHN0lBhS6uKiuvu&#10;5gxMNufPFMoTF19XWr98tMfz9/vYmEG/W05BJerSv/nvemMFX+jlFxlAz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2KwexQAAANsAAAAPAAAAAAAAAAAAAAAAAJgCAABkcnMv&#10;ZG93bnJldi54bWxQSwUGAAAAAAQABAD1AAAAigMAAAAA&#10;" fillcolor="#d8d8d8" strokecolor="#d8d8d8">
                  <v:textbox>
                    <w:txbxContent>
                      <w:p w:rsidR="00B5708B" w:rsidRDefault="00B5708B" w:rsidP="00AD1827">
                        <w:pPr>
                          <w:spacing w:before="0" w:after="0"/>
                          <w:jc w:val="center"/>
                          <w:rPr>
                            <w:sz w:val="16"/>
                            <w:szCs w:val="16"/>
                          </w:rPr>
                        </w:pPr>
                        <w:r w:rsidRPr="00967E4A">
                          <w:rPr>
                            <w:sz w:val="16"/>
                            <w:szCs w:val="16"/>
                          </w:rPr>
                          <w:t>Debt</w:t>
                        </w:r>
                        <w:r>
                          <w:rPr>
                            <w:sz w:val="16"/>
                            <w:szCs w:val="16"/>
                          </w:rPr>
                          <w:t xml:space="preserve"> </w:t>
                        </w:r>
                      </w:p>
                      <w:p w:rsidR="00B5708B" w:rsidRPr="00967E4A" w:rsidRDefault="00B5708B" w:rsidP="00AD1827">
                        <w:pPr>
                          <w:spacing w:before="0" w:after="0"/>
                          <w:jc w:val="center"/>
                          <w:rPr>
                            <w:sz w:val="16"/>
                            <w:szCs w:val="16"/>
                          </w:rPr>
                        </w:pPr>
                        <w:r>
                          <w:rPr>
                            <w:sz w:val="16"/>
                            <w:szCs w:val="16"/>
                          </w:rPr>
                          <w:t>pr</w:t>
                        </w:r>
                        <w:r w:rsidRPr="00967E4A">
                          <w:rPr>
                            <w:sz w:val="16"/>
                            <w:szCs w:val="16"/>
                          </w:rPr>
                          <w:t>oviders</w:t>
                        </w:r>
                      </w:p>
                    </w:txbxContent>
                  </v:textbox>
                </v:shape>
                <v:shape id="Text Box 9" o:spid="_x0000_s1033" type="#_x0000_t202" style="position:absolute;left:2392;top:13895;width:1440;height: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QJhcEA&#10;AADbAAAADwAAAGRycy9kb3ducmV2LnhtbERPTYvCMBC9L/gfwgjeNFVQdqtRZEEQVmV1RfQ2NGNb&#10;bCYliVr/vRGEvc3jfc5k1phK3Mj50rKCfi8BQZxZXXKuYP+36H6C8AFZY2WZFDzIw2za+phgqu2d&#10;t3TbhVzEEPYpKihCqFMpfVaQQd+zNXHkztYZDBG6XGqH9xhuKjlIkpE0WHJsKLCm74Kyy+5qFHwt&#10;T+vg8iNnmwsthqv6cPr9GSjVaTfzMYhATfgXv91LHef34fVLPEB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UCYXBAAAA2wAAAA8AAAAAAAAAAAAAAAAAmAIAAGRycy9kb3du&#10;cmV2LnhtbFBLBQYAAAAABAAEAPUAAACGAwAAAAA=&#10;" fillcolor="#d8d8d8" strokecolor="#d8d8d8">
                  <v:textbox>
                    <w:txbxContent>
                      <w:p w:rsidR="00B5708B" w:rsidRPr="00967E4A" w:rsidRDefault="00B5708B" w:rsidP="00AD1827">
                        <w:pPr>
                          <w:spacing w:before="0" w:after="0"/>
                          <w:jc w:val="center"/>
                          <w:rPr>
                            <w:sz w:val="16"/>
                          </w:rPr>
                        </w:pPr>
                        <w:r w:rsidRPr="00967E4A">
                          <w:rPr>
                            <w:sz w:val="16"/>
                            <w:szCs w:val="18"/>
                          </w:rPr>
                          <w:t>Construction subcontractor</w:t>
                        </w:r>
                      </w:p>
                    </w:txbxContent>
                  </v:textbox>
                </v:shape>
                <v:shape id="Text Box 10" o:spid="_x0000_s1034" type="#_x0000_t202" style="position:absolute;left:4070;top:14422;width:1399;height: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aX8sIA&#10;AADbAAAADwAAAGRycy9kb3ducmV2LnhtbERP32vCMBB+H/g/hBN8m+kKyqxNZQiC4ByzG6JvR3O2&#10;xeZSkky7/34ZDPZ2H9/Py1eD6cSNnG8tK3iaJiCIK6tbrhV8fmwen0H4gKyxs0wKvsnDqhg95Jhp&#10;e+cD3cpQixjCPkMFTQh9JqWvGjLop7YnjtzFOoMhQldL7fAew00n0ySZS4Mtx4YGe1o3VF3LL6Ng&#10;sT3vg6tPXL1daTN77Y/n912q1GQ8vCxBBBrCv/jPvdVxfgq/v8QDZP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RpfywgAAANsAAAAPAAAAAAAAAAAAAAAAAJgCAABkcnMvZG93&#10;bnJldi54bWxQSwUGAAAAAAQABAD1AAAAhwMAAAAA&#10;" fillcolor="#d8d8d8" strokecolor="#d8d8d8">
                  <v:textbox>
                    <w:txbxContent>
                      <w:p w:rsidR="00B5708B" w:rsidRPr="00967E4A" w:rsidRDefault="00B5708B" w:rsidP="00AD1827">
                        <w:pPr>
                          <w:spacing w:before="0" w:after="0"/>
                          <w:jc w:val="center"/>
                          <w:rPr>
                            <w:sz w:val="16"/>
                            <w:szCs w:val="18"/>
                          </w:rPr>
                        </w:pPr>
                        <w:r w:rsidRPr="00967E4A">
                          <w:rPr>
                            <w:sz w:val="16"/>
                            <w:szCs w:val="18"/>
                          </w:rPr>
                          <w:t>FM subcontractor</w:t>
                        </w:r>
                      </w:p>
                    </w:txbxContent>
                  </v:textbox>
                </v:shape>
                <v:shape id="Text Box 11" o:spid="_x0000_s1035" type="#_x0000_t202" style="position:absolute;left:4180;top:13294;width:1289;height: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oyacIA&#10;AADbAAAADwAAAGRycy9kb3ducmV2LnhtbERP32vCMBB+H/g/hBN803SKsnVNRQRBmIpzY8y3o7m1&#10;xeZSkkzrf28EYW/38f28bN6ZRpzJ+dqygudRAoK4sLrmUsHX52r4AsIHZI2NZVJwJQ/zvPeUYart&#10;hT/ofAiliCHsU1RQhdCmUvqiIoN+ZFviyP1aZzBE6EqpHV5iuGnkOElm0mDNsaHClpYVFafDn1Hw&#10;uj5ugyt/uNidaDXdtN/H/ftYqUG/W7yBCNSFf/HDvdZx/gTuv8QDZH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CjJpwgAAANsAAAAPAAAAAAAAAAAAAAAAAJgCAABkcnMvZG93&#10;bnJldi54bWxQSwUGAAAAAAQABAD1AAAAhwMAAAAA&#10;" fillcolor="#d8d8d8" strokecolor="#d8d8d8">
                  <v:textbox>
                    <w:txbxContent>
                      <w:p w:rsidR="00B5708B" w:rsidRPr="00967E4A" w:rsidRDefault="00B5708B" w:rsidP="00AD1827">
                        <w:pPr>
                          <w:spacing w:before="120" w:after="0"/>
                          <w:jc w:val="center"/>
                          <w:rPr>
                            <w:sz w:val="16"/>
                            <w:szCs w:val="18"/>
                          </w:rPr>
                        </w:pPr>
                        <w:r w:rsidRPr="00967E4A">
                          <w:rPr>
                            <w:sz w:val="16"/>
                            <w:szCs w:val="18"/>
                          </w:rPr>
                          <w:t>Contractor</w:t>
                        </w:r>
                      </w:p>
                    </w:txbxContent>
                  </v:textbox>
                </v:shape>
                <v:shape id="Text Box 12" o:spid="_x0000_s1036" type="#_x0000_t202" style="position:absolute;left:4180;top:12149;width:1289;height: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OqHcIA&#10;AADbAAAADwAAAGRycy9kb3ducmV2LnhtbERP32vCMBB+H/g/hBN803SisnVNRQRBmIpzY8y3o7m1&#10;xeZSkkzrf28EYW/38f28bN6ZRpzJ+dqygudRAoK4sLrmUsHX52r4AsIHZI2NZVJwJQ/zvPeUYart&#10;hT/ofAiliCHsU1RQhdCmUvqiIoN+ZFviyP1aZzBE6EqpHV5iuGnkOElm0mDNsaHClpYVFafDn1Hw&#10;uj5ugyt/uNidaDXdtN/H/ftYqUG/W7yBCNSFf/HDvdZx/gTuv8QDZH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46odwgAAANsAAAAPAAAAAAAAAAAAAAAAAJgCAABkcnMvZG93&#10;bnJldi54bWxQSwUGAAAAAAQABAD1AAAAhwMAAAAA&#10;" fillcolor="#d8d8d8" strokecolor="#d8d8d8">
                  <v:textbox>
                    <w:txbxContent>
                      <w:p w:rsidR="00B5708B" w:rsidRPr="00967E4A" w:rsidRDefault="00B5708B" w:rsidP="00AD1827">
                        <w:pPr>
                          <w:spacing w:before="0" w:after="0"/>
                          <w:jc w:val="center"/>
                          <w:rPr>
                            <w:sz w:val="16"/>
                            <w:szCs w:val="18"/>
                          </w:rPr>
                        </w:pPr>
                        <w:r w:rsidRPr="00967E4A">
                          <w:rPr>
                            <w:sz w:val="16"/>
                            <w:szCs w:val="18"/>
                          </w:rPr>
                          <w:t>Equity providers</w:t>
                        </w:r>
                      </w:p>
                    </w:txbxContent>
                  </v:textbox>
                </v:shape>
                <v:shape id="Text Box 13" o:spid="_x0000_s1037" type="#_x0000_t202" style="position:absolute;left:7080;top:14388;width:1289;height: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coA8EA&#10;AADbAAAADwAAAGRycy9kb3ducmV2LnhtbERPTYvCMBC9C/6HMIIXWdNd0JWuUVRY6U10V/E4NLNN&#10;sZl0m6j13xtB8DaP9znTeWsrcaHGl44VvA8TEMS50yUXCn5/vt8mIHxA1lg5JgU38jCfdTtTTLW7&#10;8pYuu1CIGMI+RQUmhDqV0ueGLPqhq4kj9+caiyHCppC6wWsMt5X8SJKxtFhybDBY08pQftqdrYL8&#10;U+pk9T/ZH7NBttzKg9ms90ul+r128QUiUBte4qc703H+CB6/xAP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XKAPBAAAA2wAAAA8AAAAAAAAAAAAAAAAAmAIAAGRycy9kb3du&#10;cmV2LnhtbFBLBQYAAAAABAAEAPUAAACGAwAAAAA=&#10;" fillcolor="#a5a5a5" strokecolor="#bfbfbf">
                  <v:textbox>
                    <w:txbxContent>
                      <w:p w:rsidR="00B5708B" w:rsidRPr="00967E4A" w:rsidRDefault="00B5708B" w:rsidP="00AD1827">
                        <w:pPr>
                          <w:spacing w:before="120" w:after="0"/>
                          <w:jc w:val="center"/>
                          <w:rPr>
                            <w:sz w:val="16"/>
                            <w:szCs w:val="18"/>
                          </w:rPr>
                        </w:pPr>
                        <w:r w:rsidRPr="00967E4A">
                          <w:rPr>
                            <w:sz w:val="16"/>
                            <w:szCs w:val="18"/>
                          </w:rPr>
                          <w:t>Operator</w:t>
                        </w:r>
                      </w:p>
                    </w:txbxContent>
                  </v:textbox>
                </v:shape>
                <v:shape id="Text Box 14" o:spid="_x0000_s1038" type="#_x0000_t202" style="position:absolute;left:9222;top:14388;width:1289;height: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W2dMIA&#10;AADbAAAADwAAAGRycy9kb3ducmV2LnhtbERPTWvCQBC9F/wPywi9lLqxhzREV6mCJbcSNdLjkB2z&#10;odnZmF01/ffdQqG3ebzPWa5H24kbDb51rGA+S0AQ10633Cg4HnbPGQgfkDV2jknBN3lYryYPS8y1&#10;u3NJt31oRAxhn6MCE0KfS+lrQxb9zPXEkTu7wWKIcGikHvAew20nX5IklRZbjg0Ge9oaqr/2V6ug&#10;fpU62V6y6rN4KjalPJmP92qj1ON0fFuACDSGf/Gfu9Bxfgq/v8QD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xbZ0wgAAANsAAAAPAAAAAAAAAAAAAAAAAJgCAABkcnMvZG93&#10;bnJldi54bWxQSwUGAAAAAAQABAD1AAAAhwMAAAAA&#10;" fillcolor="#a5a5a5" strokecolor="#bfbfbf">
                  <v:textbox>
                    <w:txbxContent>
                      <w:p w:rsidR="00B5708B" w:rsidRPr="00967E4A" w:rsidRDefault="00B5708B" w:rsidP="00AD1827">
                        <w:pPr>
                          <w:spacing w:before="120" w:after="0"/>
                          <w:jc w:val="center"/>
                          <w:rPr>
                            <w:sz w:val="16"/>
                            <w:szCs w:val="18"/>
                          </w:rPr>
                        </w:pPr>
                        <w:r w:rsidRPr="00967E4A">
                          <w:rPr>
                            <w:sz w:val="16"/>
                            <w:szCs w:val="18"/>
                          </w:rPr>
                          <w:t>Department</w:t>
                        </w:r>
                      </w:p>
                    </w:txbxContent>
                  </v:textbox>
                </v:shape>
                <v:shape id="Text Box 15" o:spid="_x0000_s1039" type="#_x0000_t202" style="position:absolute;left:7080;top:13228;width:3431;height: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kT78MA&#10;AADbAAAADwAAAGRycy9kb3ducmV2LnhtbERPS2vCQBC+F/wPywi9lLqphxqiq1RBya34iPQ4ZMds&#10;aHY2za5J+u+7hUJv8/E9Z7UZbSN66nztWMHLLAFBXDpdc6Xgct4/pyB8QNbYOCYF3+Rhs548rDDT&#10;buAj9adQiRjCPkMFJoQ2k9KXhiz6mWuJI3dzncUQYVdJ3eEQw20j50nyKi3WHBsMtrQzVH6e7lZB&#10;uZA62X2lxUf+lG+P8mreD8VWqcfp+LYEEWgM/+I/d67j/AX8/hIP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kT78MAAADbAAAADwAAAAAAAAAAAAAAAACYAgAAZHJzL2Rv&#10;d25yZXYueG1sUEsFBgAAAAAEAAQA9QAAAIgDAAAAAA==&#10;" fillcolor="#a5a5a5" strokecolor="#bfbfbf">
                  <v:textbox>
                    <w:txbxContent>
                      <w:p w:rsidR="00B5708B" w:rsidRPr="00967E4A" w:rsidRDefault="00B5708B" w:rsidP="00AD1827">
                        <w:pPr>
                          <w:spacing w:before="120" w:after="0"/>
                          <w:jc w:val="center"/>
                          <w:rPr>
                            <w:sz w:val="16"/>
                            <w:szCs w:val="18"/>
                          </w:rPr>
                        </w:pPr>
                        <w:r w:rsidRPr="00967E4A">
                          <w:rPr>
                            <w:sz w:val="16"/>
                            <w:szCs w:val="18"/>
                          </w:rPr>
                          <w:t>Minister</w:t>
                        </w:r>
                      </w:p>
                    </w:txbxContent>
                  </v:textbox>
                </v:shape>
                <v:shape id="AutoShape 16" o:spid="_x0000_s1040" type="#_x0000_t32" style="position:absolute;left:4808;top:12710;width:1;height:5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xD0cYAAADbAAAADwAAAGRycy9kb3ducmV2LnhtbESPT2vCQBDF74V+h2UK3upGQSnRVYpY&#10;0SJt/XPocchOk9DsbLq7mvTbO4dCbzO8N+/9Zr7sXaOuFGLt2cBomIEiLrytuTRwPr08PoGKCdli&#10;45kM/FKE5eL+bo659R0f6HpMpZIQjjkaqFJqc61jUZHDOPQtsWhfPjhMsoZS24CdhLtGj7Nsqh3W&#10;LA0VtrSqqPg+XpwB97Mrw/r1vVvv/WQTxm/F9OMzGjN46J9noBL16d/8d721gi+w8osMo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VMQ9HGAAAA2wAAAA8AAAAAAAAA&#10;AAAAAAAAoQIAAGRycy9kb3ducmV2LnhtbFBLBQYAAAAABAAEAPkAAACUAwAAAAA=&#10;" strokecolor="gray">
                  <v:stroke startarrow="block" endarrow="block"/>
                </v:shape>
                <v:shape id="AutoShape 17" o:spid="_x0000_s1041" type="#_x0000_t32" style="position:absolute;left:4792;top:13855;width:8;height:53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RRFMEAAADbAAAADwAAAGRycy9kb3ducmV2LnhtbERPTYvCMBC9C/sfwix403Q9iHaNsi4K&#10;HlSwLovehmZMyzaT0kRb/70RhL3N433ObNHZStyo8aVjBR/DBARx7nTJRsHPcT2YgPABWWPlmBTc&#10;ycNi/tabYapdywe6ZcGIGMI+RQVFCHUqpc8LsuiHriaO3MU1FkOEjZG6wTaG20qOkmQsLZYcGwqs&#10;6bug/C+7WgV7Q/vdcduuVmtvlsvsfPqV4aRU/737+gQRqAv/4pd7o+P8KTx/iQfI+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VFEUwQAAANsAAAAPAAAAAAAAAAAAAAAA&#10;AKECAABkcnMvZG93bnJldi54bWxQSwUGAAAAAAQABAD5AAAAjwMAAAAA&#10;" strokecolor="gray">
                  <v:stroke endarrow="block"/>
                </v:shape>
                <v:shape id="AutoShape 18" o:spid="_x0000_s1042" type="#_x0000_t32" style="position:absolute;left:5469;top:13499;width:16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i+hsUAAADbAAAADwAAAGRycy9kb3ducmV2LnhtbESPQWvCQBSE70L/w/IK3symAUVSVynF&#10;liqirXro8ZF9TUKzb9Pd1cR/7wpCj8PMfMPMFr1pxJmcry0reEpSEMSF1TWXCo6Ht9EUhA/IGhvL&#10;pOBCHhbzh8EMc207/qLzPpQiQtjnqKAKoc2l9EVFBn1iW+Lo/VhnMETpSqkddhFuGpml6UQarDku&#10;VNjSa0XF7/5kFJi/VemW61233Njxu8u2xeTz2ys1fOxfnkEE6sN/+N7+0AqyDG5f4g+Q8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si+hsUAAADbAAAADwAAAAAAAAAA&#10;AAAAAAChAgAAZHJzL2Rvd25yZXYueG1sUEsFBgAAAAAEAAQA+QAAAJMDAAAAAA==&#10;" strokecolor="gray">
                  <v:stroke startarrow="block" endarrow="block"/>
                </v:shape>
                <v:shape id="AutoShape 19" o:spid="_x0000_s1043" type="#_x0000_t32" style="position:absolute;left:8369;top:14707;width:83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nncsUAAADbAAAADwAAAGRycy9kb3ducmV2LnhtbESPQWvCQBSE7wX/w/IEL0U3Giglugki&#10;CB5UaOqhvT2yr0lq9m3IbmL013cLhR6HmfmG2WSjacRAnastK1guIhDEhdU1lwou7/v5KwjnkTU2&#10;lknBnRxk6eRpg4m2N36jIfelCBB2CSqovG8TKV1RkUG3sC1x8L5sZ9AH2ZVSd3gLcNPIVRS9SIM1&#10;h4UKW9pVVFzz3ijIYzwP7lRwfLr0zcfx+3n5+eiVmk3H7RqEp9H/h//aB61gFcPvl/ADZP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WnncsUAAADbAAAADwAAAAAAAAAA&#10;AAAAAAChAgAAZHJzL2Rvd25yZXYueG1sUEsFBgAAAAAEAAQA+QAAAJMDAAAAAA==&#10;" strokecolor="#272727">
                  <v:stroke startarrow="block" endarrow="block"/>
                </v:shape>
                <v:shape id="Text Box 20" o:spid="_x0000_s1044" type="#_x0000_t202" style="position:absolute;left:5469;top:13569;width:1565;height: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B5708B" w:rsidRPr="002811D8" w:rsidRDefault="00B5708B" w:rsidP="00AD1827">
                        <w:pPr>
                          <w:spacing w:before="0" w:after="0"/>
                          <w:jc w:val="center"/>
                          <w:rPr>
                            <w:b/>
                            <w:sz w:val="14"/>
                            <w:szCs w:val="16"/>
                          </w:rPr>
                        </w:pPr>
                        <w:r w:rsidRPr="002811D8">
                          <w:rPr>
                            <w:b/>
                            <w:sz w:val="14"/>
                            <w:szCs w:val="16"/>
                          </w:rPr>
                          <w:t>Project agreement</w:t>
                        </w:r>
                      </w:p>
                    </w:txbxContent>
                  </v:textbox>
                </v:shape>
                <v:shape id="AutoShape 21" o:spid="_x0000_s1045" type="#_x0000_t32" style="position:absolute;left:2985;top:13575;width:1195;height:3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WRrMQAAADbAAAADwAAAGRycy9kb3ducmV2LnhtbESPQWvCQBSE74X+h+UVvNVNhZYSsxEV&#10;hR5UaBTR2yP73IRm34bsauK/7xYKHoeZ+YbJZoNtxI06XztW8DZOQBCXTtdsFBz269dPED4ga2wc&#10;k4I7eZjlz08Zptr1/E23IhgRIexTVFCF0KZS+rIii37sWuLoXVxnMUTZGak77CPcNnKSJB/SYs1x&#10;ocKWlhWVP8XVKtgZ2m33m361WnuzWBTn01GGk1Kjl2E+BRFoCI/wf/tLK5i8w9+X+ANk/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dZGsxAAAANsAAAAPAAAAAAAAAAAA&#10;AAAAAKECAABkcnMvZG93bnJldi54bWxQSwUGAAAAAAQABAD5AAAAkgMAAAAA&#10;" strokecolor="gray">
                  <v:stroke endarrow="block"/>
                </v:shape>
                <v:shape id="AutoShape 22" o:spid="_x0000_s1046" type="#_x0000_t32" style="position:absolute;left:2985;top:13297;width:1195;height:2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DBPsQAAADbAAAADwAAAGRycy9kb3ducmV2LnhtbESPQWuDQBSE74X8h+UVcqtrE5Bi3YQQ&#10;SOgpUFswxxf3VUX3rXG3avPrs4VCj8PMfMNk29l0YqTBNZYVPEcxCOLS6oYrBZ8fh6cXEM4ja+ws&#10;k4IfcrDdLB4yTLWd+J3G3FciQNilqKD2vk+ldGVNBl1ke+LgfdnBoA9yqKQecApw08lVHCfSYMNh&#10;ocae9jWVbf5tFEzONO4ynmVrbHsdb8fidFoXSi0f590rCE+z/w//td+0glUCv1/CD5C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kME+xAAAANsAAAAPAAAAAAAAAAAA&#10;AAAAAKECAABkcnMvZG93bnJldi54bWxQSwUGAAAAAAQABAD5AAAAkgMAAAAA&#10;" strokecolor="gray">
                  <v:stroke endarrow="block"/>
                </v:shape>
                <w10:anchorlock/>
              </v:group>
            </w:pict>
          </mc:Fallback>
        </mc:AlternateContent>
      </w:r>
    </w:p>
    <w:p w:rsidR="008066A4" w:rsidRDefault="008066A4" w:rsidP="008066A4">
      <w:pPr>
        <w:pStyle w:val="NormalIndent"/>
      </w:pPr>
    </w:p>
    <w:p w:rsidR="00AD1827" w:rsidRDefault="00AD1827" w:rsidP="00AD1827">
      <w:pPr>
        <w:pStyle w:val="Heading2numbered"/>
      </w:pPr>
      <w:r>
        <w:t>Risk allocation</w:t>
      </w:r>
    </w:p>
    <w:p w:rsidR="00AD1827" w:rsidRDefault="00AD1827" w:rsidP="008066A4">
      <w:pPr>
        <w:pStyle w:val="NormalIndent"/>
      </w:pPr>
      <w:r>
        <w:t xml:space="preserve">Outline the risk allocation under the </w:t>
      </w:r>
      <w:r w:rsidR="008033F3">
        <w:t>P</w:t>
      </w:r>
      <w:r>
        <w:t xml:space="preserve">roject </w:t>
      </w:r>
      <w:r w:rsidR="008033F3">
        <w:t>D</w:t>
      </w:r>
      <w:r>
        <w:t xml:space="preserve">eed. The risk allocation matrix, completed during the project procurement phase, will provide a basis for this analysis. A risk summary as in Table 9 is recommended to be included with the risk allocation reflecting the contracted outcome. </w:t>
      </w:r>
    </w:p>
    <w:p w:rsidR="008066A4" w:rsidRDefault="008066A4">
      <w:pPr>
        <w:spacing w:before="0" w:after="200"/>
        <w:rPr>
          <w:b/>
          <w:bCs/>
          <w:color w:val="0063A6" w:themeColor="accent1"/>
          <w:sz w:val="18"/>
          <w:szCs w:val="18"/>
        </w:rPr>
      </w:pPr>
      <w:r>
        <w:br w:type="page"/>
      </w:r>
    </w:p>
    <w:p w:rsidR="00AD1827" w:rsidRPr="00BB2345" w:rsidRDefault="00AD1827" w:rsidP="008066A4">
      <w:pPr>
        <w:pStyle w:val="Tablechartdiagramheading"/>
      </w:pPr>
      <w:r w:rsidRPr="00BB2345">
        <w:lastRenderedPageBreak/>
        <w:t>Table 9</w:t>
      </w:r>
      <w:r w:rsidR="008066A4">
        <w:t>:</w:t>
      </w:r>
      <w:r w:rsidRPr="00BB2345">
        <w:t xml:space="preserve"> Risk </w:t>
      </w:r>
      <w:r w:rsidR="008066A4" w:rsidRPr="00BB2345">
        <w:t>summary</w:t>
      </w:r>
    </w:p>
    <w:tbl>
      <w:tblPr>
        <w:tblStyle w:val="Indented"/>
        <w:tblW w:w="9180"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67"/>
        <w:gridCol w:w="2016"/>
        <w:gridCol w:w="3510"/>
        <w:gridCol w:w="990"/>
        <w:gridCol w:w="904"/>
        <w:gridCol w:w="1193"/>
      </w:tblGrid>
      <w:tr w:rsidR="00AD1827" w:rsidRPr="00E17BCD" w:rsidTr="008516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7" w:type="dxa"/>
            <w:vMerge w:val="restart"/>
          </w:tcPr>
          <w:p w:rsidR="00AD1827" w:rsidRPr="00E17BCD" w:rsidRDefault="00AD1827" w:rsidP="00E17BCD">
            <w:pPr>
              <w:pStyle w:val="Tableheader"/>
            </w:pPr>
            <w:r w:rsidRPr="00E17BCD">
              <w:t>No.</w:t>
            </w:r>
          </w:p>
        </w:tc>
        <w:tc>
          <w:tcPr>
            <w:tcW w:w="2016" w:type="dxa"/>
            <w:vMerge w:val="restart"/>
          </w:tcPr>
          <w:p w:rsidR="00AD1827" w:rsidRPr="00E17BCD" w:rsidRDefault="00AD1827" w:rsidP="00E17BCD">
            <w:pPr>
              <w:pStyle w:val="Tableheader"/>
              <w:cnfStyle w:val="100000000000" w:firstRow="1" w:lastRow="0" w:firstColumn="0" w:lastColumn="0" w:oddVBand="0" w:evenVBand="0" w:oddHBand="0" w:evenHBand="0" w:firstRowFirstColumn="0" w:firstRowLastColumn="0" w:lastRowFirstColumn="0" w:lastRowLastColumn="0"/>
            </w:pPr>
            <w:r w:rsidRPr="00E17BCD">
              <w:t xml:space="preserve">Type of </w:t>
            </w:r>
            <w:r w:rsidR="0059631C">
              <w:t>r</w:t>
            </w:r>
            <w:r w:rsidRPr="00E17BCD">
              <w:t>isk</w:t>
            </w:r>
          </w:p>
        </w:tc>
        <w:tc>
          <w:tcPr>
            <w:tcW w:w="3510" w:type="dxa"/>
            <w:vMerge w:val="restart"/>
          </w:tcPr>
          <w:p w:rsidR="00AD1827" w:rsidRPr="00E17BCD" w:rsidRDefault="00AD1827" w:rsidP="00E17BCD">
            <w:pPr>
              <w:pStyle w:val="Tableheader"/>
              <w:cnfStyle w:val="100000000000" w:firstRow="1" w:lastRow="0" w:firstColumn="0" w:lastColumn="0" w:oddVBand="0" w:evenVBand="0" w:oddHBand="0" w:evenHBand="0" w:firstRowFirstColumn="0" w:firstRowLastColumn="0" w:lastRowFirstColumn="0" w:lastRowLastColumn="0"/>
            </w:pPr>
            <w:r w:rsidRPr="00E17BCD">
              <w:t>Description</w:t>
            </w:r>
          </w:p>
        </w:tc>
        <w:tc>
          <w:tcPr>
            <w:tcW w:w="3087" w:type="dxa"/>
            <w:gridSpan w:val="3"/>
          </w:tcPr>
          <w:p w:rsidR="00AD1827" w:rsidRPr="00E17BCD" w:rsidRDefault="00AD1827" w:rsidP="00E17BCD">
            <w:pPr>
              <w:pStyle w:val="Tableheader"/>
              <w:jc w:val="center"/>
              <w:cnfStyle w:val="100000000000" w:firstRow="1" w:lastRow="0" w:firstColumn="0" w:lastColumn="0" w:oddVBand="0" w:evenVBand="0" w:oddHBand="0" w:evenHBand="0" w:firstRowFirstColumn="0" w:firstRowLastColumn="0" w:lastRowFirstColumn="0" w:lastRowLastColumn="0"/>
            </w:pPr>
            <w:r w:rsidRPr="00E17BCD">
              <w:t>Allocation</w:t>
            </w:r>
          </w:p>
        </w:tc>
      </w:tr>
      <w:tr w:rsidR="00AD1827" w:rsidRPr="00E17BCD" w:rsidTr="008516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7" w:type="dxa"/>
            <w:vMerge/>
          </w:tcPr>
          <w:p w:rsidR="00AD1827" w:rsidRPr="00E17BCD" w:rsidRDefault="00AD1827" w:rsidP="00E17BCD">
            <w:pPr>
              <w:pStyle w:val="Tableheader"/>
            </w:pPr>
          </w:p>
        </w:tc>
        <w:tc>
          <w:tcPr>
            <w:tcW w:w="2016" w:type="dxa"/>
            <w:vMerge/>
          </w:tcPr>
          <w:p w:rsidR="00AD1827" w:rsidRPr="00E17BCD" w:rsidRDefault="00AD1827" w:rsidP="00E17BCD">
            <w:pPr>
              <w:pStyle w:val="Tableheader"/>
              <w:cnfStyle w:val="100000000000" w:firstRow="1" w:lastRow="0" w:firstColumn="0" w:lastColumn="0" w:oddVBand="0" w:evenVBand="0" w:oddHBand="0" w:evenHBand="0" w:firstRowFirstColumn="0" w:firstRowLastColumn="0" w:lastRowFirstColumn="0" w:lastRowLastColumn="0"/>
            </w:pPr>
          </w:p>
        </w:tc>
        <w:tc>
          <w:tcPr>
            <w:tcW w:w="3510" w:type="dxa"/>
            <w:vMerge/>
          </w:tcPr>
          <w:p w:rsidR="00AD1827" w:rsidRPr="00E17BCD" w:rsidRDefault="00AD1827" w:rsidP="00E17BCD">
            <w:pPr>
              <w:pStyle w:val="Tableheader"/>
              <w:cnfStyle w:val="100000000000" w:firstRow="1" w:lastRow="0" w:firstColumn="0" w:lastColumn="0" w:oddVBand="0" w:evenVBand="0" w:oddHBand="0" w:evenHBand="0" w:firstRowFirstColumn="0" w:firstRowLastColumn="0" w:lastRowFirstColumn="0" w:lastRowLastColumn="0"/>
            </w:pPr>
          </w:p>
        </w:tc>
        <w:tc>
          <w:tcPr>
            <w:tcW w:w="990" w:type="dxa"/>
          </w:tcPr>
          <w:p w:rsidR="00AD1827" w:rsidRPr="00E17BCD" w:rsidRDefault="00AD1827" w:rsidP="00E17BCD">
            <w:pPr>
              <w:pStyle w:val="Tableheader"/>
              <w:jc w:val="center"/>
              <w:cnfStyle w:val="100000000000" w:firstRow="1" w:lastRow="0" w:firstColumn="0" w:lastColumn="0" w:oddVBand="0" w:evenVBand="0" w:oddHBand="0" w:evenHBand="0" w:firstRowFirstColumn="0" w:firstRowLastColumn="0" w:lastRowFirstColumn="0" w:lastRowLastColumn="0"/>
            </w:pPr>
            <w:r w:rsidRPr="00E17BCD">
              <w:t>State</w:t>
            </w:r>
          </w:p>
        </w:tc>
        <w:tc>
          <w:tcPr>
            <w:tcW w:w="904" w:type="dxa"/>
          </w:tcPr>
          <w:p w:rsidR="00AD1827" w:rsidRPr="00E17BCD" w:rsidRDefault="00AD1827" w:rsidP="00E17BCD">
            <w:pPr>
              <w:pStyle w:val="Tableheader"/>
              <w:jc w:val="center"/>
              <w:cnfStyle w:val="100000000000" w:firstRow="1" w:lastRow="0" w:firstColumn="0" w:lastColumn="0" w:oddVBand="0" w:evenVBand="0" w:oddHBand="0" w:evenHBand="0" w:firstRowFirstColumn="0" w:firstRowLastColumn="0" w:lastRowFirstColumn="0" w:lastRowLastColumn="0"/>
            </w:pPr>
            <w:r w:rsidRPr="00E17BCD">
              <w:t>Shared</w:t>
            </w:r>
          </w:p>
        </w:tc>
        <w:tc>
          <w:tcPr>
            <w:tcW w:w="1193" w:type="dxa"/>
          </w:tcPr>
          <w:p w:rsidR="00AD1827" w:rsidRPr="00E17BCD" w:rsidRDefault="00AD1827" w:rsidP="00E17BCD">
            <w:pPr>
              <w:pStyle w:val="Tableheader"/>
              <w:jc w:val="center"/>
              <w:cnfStyle w:val="100000000000" w:firstRow="1" w:lastRow="0" w:firstColumn="0" w:lastColumn="0" w:oddVBand="0" w:evenVBand="0" w:oddHBand="0" w:evenHBand="0" w:firstRowFirstColumn="0" w:firstRowLastColumn="0" w:lastRowFirstColumn="0" w:lastRowLastColumn="0"/>
            </w:pPr>
            <w:r w:rsidRPr="00E17BCD">
              <w:t>Project Co</w:t>
            </w:r>
          </w:p>
        </w:tc>
      </w:tr>
      <w:tr w:rsidR="00AD1827" w:rsidRPr="003C5DA1" w:rsidTr="008516E1">
        <w:tc>
          <w:tcPr>
            <w:cnfStyle w:val="001000000000" w:firstRow="0" w:lastRow="0" w:firstColumn="1" w:lastColumn="0" w:oddVBand="0" w:evenVBand="0" w:oddHBand="0" w:evenHBand="0" w:firstRowFirstColumn="0" w:firstRowLastColumn="0" w:lastRowFirstColumn="0" w:lastRowLastColumn="0"/>
            <w:tcW w:w="9180" w:type="dxa"/>
            <w:gridSpan w:val="6"/>
          </w:tcPr>
          <w:p w:rsidR="00AD1827" w:rsidRPr="003C5DA1" w:rsidRDefault="00AD1827" w:rsidP="00AD1827">
            <w:pPr>
              <w:rPr>
                <w:rFonts w:cstheme="minorHAnsi"/>
                <w:b/>
              </w:rPr>
            </w:pPr>
            <w:r w:rsidRPr="003C5DA1">
              <w:rPr>
                <w:rFonts w:cstheme="minorHAnsi"/>
                <w:b/>
              </w:rPr>
              <w:t xml:space="preserve">Land </w:t>
            </w:r>
            <w:r w:rsidR="00E17BCD" w:rsidRPr="003C5DA1">
              <w:rPr>
                <w:rFonts w:cstheme="minorHAnsi"/>
                <w:b/>
              </w:rPr>
              <w:t>acquisition and planning risk</w:t>
            </w:r>
          </w:p>
        </w:tc>
      </w:tr>
      <w:tr w:rsidR="00E17BCD" w:rsidRPr="003C5DA1" w:rsidTr="008516E1">
        <w:tc>
          <w:tcPr>
            <w:cnfStyle w:val="001000000000" w:firstRow="0" w:lastRow="0" w:firstColumn="1" w:lastColumn="0" w:oddVBand="0" w:evenVBand="0" w:oddHBand="0" w:evenHBand="0" w:firstRowFirstColumn="0" w:firstRowLastColumn="0" w:lastRowFirstColumn="0" w:lastRowLastColumn="0"/>
            <w:tcW w:w="567" w:type="dxa"/>
            <w:tcBorders>
              <w:bottom w:val="nil"/>
            </w:tcBorders>
          </w:tcPr>
          <w:p w:rsidR="00E17BCD" w:rsidRPr="003C5DA1" w:rsidRDefault="00E17BCD" w:rsidP="00E17BCD">
            <w:pPr>
              <w:pStyle w:val="Tabletext"/>
            </w:pPr>
            <w:r w:rsidRPr="003C5DA1">
              <w:t>1</w:t>
            </w:r>
          </w:p>
        </w:tc>
        <w:tc>
          <w:tcPr>
            <w:tcW w:w="2016" w:type="dxa"/>
            <w:tcBorders>
              <w:bottom w:val="nil"/>
            </w:tcBorders>
          </w:tcPr>
          <w:p w:rsidR="00E17BCD" w:rsidRPr="003C5DA1" w:rsidRDefault="00E17BCD" w:rsidP="00E17BCD">
            <w:pPr>
              <w:pStyle w:val="Tabletext"/>
              <w:cnfStyle w:val="000000000000" w:firstRow="0" w:lastRow="0" w:firstColumn="0" w:lastColumn="0" w:oddVBand="0" w:evenVBand="0" w:oddHBand="0" w:evenHBand="0" w:firstRowFirstColumn="0" w:firstRowLastColumn="0" w:lastRowFirstColumn="0" w:lastRowLastColumn="0"/>
            </w:pPr>
            <w:r w:rsidRPr="003C5DA1">
              <w:t>Land acquisition</w:t>
            </w:r>
          </w:p>
        </w:tc>
        <w:tc>
          <w:tcPr>
            <w:tcW w:w="3510" w:type="dxa"/>
            <w:tcBorders>
              <w:bottom w:val="nil"/>
            </w:tcBorders>
          </w:tcPr>
          <w:p w:rsidR="00E17BCD" w:rsidRPr="003C5DA1" w:rsidRDefault="00E17BCD" w:rsidP="00E17BCD">
            <w:pPr>
              <w:pStyle w:val="Tabletext"/>
              <w:cnfStyle w:val="000000000000" w:firstRow="0" w:lastRow="0" w:firstColumn="0" w:lastColumn="0" w:oddVBand="0" w:evenVBand="0" w:oddHBand="0" w:evenHBand="0" w:firstRowFirstColumn="0" w:firstRowLastColumn="0" w:lastRowFirstColumn="0" w:lastRowLastColumn="0"/>
            </w:pPr>
            <w:r w:rsidRPr="003C5DA1">
              <w:t xml:space="preserve">Risk associated with acquiring land identified at </w:t>
            </w:r>
            <w:r w:rsidR="00B5708B">
              <w:t>c</w:t>
            </w:r>
            <w:r w:rsidRPr="003C5DA1">
              <w:t>ontract</w:t>
            </w:r>
            <w:r>
              <w:t xml:space="preserve"> </w:t>
            </w:r>
            <w:r w:rsidR="00904DD9">
              <w:t>c</w:t>
            </w:r>
            <w:r w:rsidRPr="003C5DA1">
              <w:t xml:space="preserve">lose as required for Project Co’s design </w:t>
            </w:r>
            <w:r w:rsidR="0059631C">
              <w:t xml:space="preserve">to be </w:t>
            </w:r>
            <w:r w:rsidRPr="003C5DA1">
              <w:t>accepted by the State</w:t>
            </w:r>
            <w:r>
              <w:t>.</w:t>
            </w:r>
          </w:p>
        </w:tc>
        <w:tc>
          <w:tcPr>
            <w:tcW w:w="990" w:type="dxa"/>
            <w:tcBorders>
              <w:bottom w:val="nil"/>
            </w:tcBorders>
          </w:tcPr>
          <w:p w:rsidR="00E17BCD" w:rsidRPr="003C5DA1" w:rsidRDefault="00E17BCD" w:rsidP="00546D51">
            <w:pPr>
              <w:pStyle w:val="Tabletextcentred"/>
              <w:cnfStyle w:val="000000000000" w:firstRow="0" w:lastRow="0" w:firstColumn="0" w:lastColumn="0" w:oddVBand="0" w:evenVBand="0" w:oddHBand="0" w:evenHBand="0" w:firstRowFirstColumn="0" w:firstRowLastColumn="0" w:lastRowFirstColumn="0" w:lastRowLastColumn="0"/>
            </w:pPr>
            <w:r w:rsidRPr="003C5DA1">
              <w:rPr>
                <w:rFonts w:ascii="Segoe UI Symbol" w:hAnsi="Segoe UI Symbol" w:cs="Segoe UI Symbol"/>
              </w:rPr>
              <w:t>✔</w:t>
            </w:r>
          </w:p>
        </w:tc>
        <w:tc>
          <w:tcPr>
            <w:tcW w:w="904" w:type="dxa"/>
            <w:tcBorders>
              <w:bottom w:val="nil"/>
            </w:tcBorders>
          </w:tcPr>
          <w:p w:rsidR="00E17BCD" w:rsidRPr="003C5DA1" w:rsidRDefault="00E17BCD" w:rsidP="00E17BCD">
            <w:pPr>
              <w:pStyle w:val="Tabletextcentred"/>
              <w:cnfStyle w:val="000000000000" w:firstRow="0" w:lastRow="0" w:firstColumn="0" w:lastColumn="0" w:oddVBand="0" w:evenVBand="0" w:oddHBand="0" w:evenHBand="0" w:firstRowFirstColumn="0" w:firstRowLastColumn="0" w:lastRowFirstColumn="0" w:lastRowLastColumn="0"/>
              <w:rPr>
                <w:rFonts w:cstheme="minorHAnsi"/>
              </w:rPr>
            </w:pPr>
          </w:p>
        </w:tc>
        <w:tc>
          <w:tcPr>
            <w:tcW w:w="1193" w:type="dxa"/>
            <w:tcBorders>
              <w:bottom w:val="nil"/>
            </w:tcBorders>
          </w:tcPr>
          <w:p w:rsidR="00E17BCD" w:rsidRPr="003C5DA1" w:rsidRDefault="00E17BCD" w:rsidP="00E17BCD">
            <w:pPr>
              <w:pStyle w:val="Tabletextcentred"/>
              <w:cnfStyle w:val="000000000000" w:firstRow="0" w:lastRow="0" w:firstColumn="0" w:lastColumn="0" w:oddVBand="0" w:evenVBand="0" w:oddHBand="0" w:evenHBand="0" w:firstRowFirstColumn="0" w:firstRowLastColumn="0" w:lastRowFirstColumn="0" w:lastRowLastColumn="0"/>
              <w:rPr>
                <w:rFonts w:cstheme="minorHAnsi"/>
              </w:rPr>
            </w:pPr>
          </w:p>
        </w:tc>
      </w:tr>
      <w:tr w:rsidR="00E17BCD" w:rsidRPr="003C5DA1" w:rsidTr="008516E1">
        <w:tc>
          <w:tcPr>
            <w:cnfStyle w:val="001000000000" w:firstRow="0" w:lastRow="0" w:firstColumn="1" w:lastColumn="0" w:oddVBand="0" w:evenVBand="0" w:oddHBand="0" w:evenHBand="0" w:firstRowFirstColumn="0" w:firstRowLastColumn="0" w:lastRowFirstColumn="0" w:lastRowLastColumn="0"/>
            <w:tcW w:w="567" w:type="dxa"/>
            <w:tcBorders>
              <w:top w:val="nil"/>
            </w:tcBorders>
          </w:tcPr>
          <w:p w:rsidR="00E17BCD" w:rsidRPr="003C5DA1" w:rsidRDefault="00E17BCD" w:rsidP="00E17BCD">
            <w:pPr>
              <w:pStyle w:val="Tabletext"/>
            </w:pPr>
          </w:p>
        </w:tc>
        <w:tc>
          <w:tcPr>
            <w:tcW w:w="2016" w:type="dxa"/>
            <w:tcBorders>
              <w:top w:val="nil"/>
            </w:tcBorders>
          </w:tcPr>
          <w:p w:rsidR="00E17BCD" w:rsidRPr="003C5DA1" w:rsidRDefault="00E17BCD" w:rsidP="00E17BCD">
            <w:pPr>
              <w:pStyle w:val="Tabletext"/>
              <w:cnfStyle w:val="000000000000" w:firstRow="0" w:lastRow="0" w:firstColumn="0" w:lastColumn="0" w:oddVBand="0" w:evenVBand="0" w:oddHBand="0" w:evenHBand="0" w:firstRowFirstColumn="0" w:firstRowLastColumn="0" w:lastRowFirstColumn="0" w:lastRowLastColumn="0"/>
            </w:pPr>
          </w:p>
        </w:tc>
        <w:tc>
          <w:tcPr>
            <w:tcW w:w="3510" w:type="dxa"/>
            <w:tcBorders>
              <w:top w:val="nil"/>
            </w:tcBorders>
          </w:tcPr>
          <w:p w:rsidR="00E17BCD" w:rsidRPr="003C5DA1" w:rsidRDefault="00E17BCD" w:rsidP="00E17BCD">
            <w:pPr>
              <w:pStyle w:val="Tabletext"/>
              <w:cnfStyle w:val="000000000000" w:firstRow="0" w:lastRow="0" w:firstColumn="0" w:lastColumn="0" w:oddVBand="0" w:evenVBand="0" w:oddHBand="0" w:evenHBand="0" w:firstRowFirstColumn="0" w:firstRowLastColumn="0" w:lastRowFirstColumn="0" w:lastRowLastColumn="0"/>
            </w:pPr>
            <w:r w:rsidRPr="003C5DA1">
              <w:t xml:space="preserve">Risk associated with acquiring land as a result of design changes requested by the State after </w:t>
            </w:r>
            <w:r w:rsidR="00BC0081">
              <w:t>C</w:t>
            </w:r>
            <w:r w:rsidRPr="003C5DA1">
              <w:t>ontract</w:t>
            </w:r>
            <w:r>
              <w:t xml:space="preserve"> </w:t>
            </w:r>
            <w:r w:rsidR="004B7388">
              <w:t>C</w:t>
            </w:r>
            <w:r w:rsidRPr="003C5DA1">
              <w:t>lose.</w:t>
            </w:r>
          </w:p>
        </w:tc>
        <w:tc>
          <w:tcPr>
            <w:tcW w:w="990" w:type="dxa"/>
            <w:tcBorders>
              <w:top w:val="nil"/>
            </w:tcBorders>
          </w:tcPr>
          <w:p w:rsidR="00E17BCD" w:rsidRPr="003C5DA1" w:rsidRDefault="00E17BCD" w:rsidP="00546D51">
            <w:pPr>
              <w:pStyle w:val="Tabletextcentred"/>
              <w:cnfStyle w:val="000000000000" w:firstRow="0" w:lastRow="0" w:firstColumn="0" w:lastColumn="0" w:oddVBand="0" w:evenVBand="0" w:oddHBand="0" w:evenHBand="0" w:firstRowFirstColumn="0" w:firstRowLastColumn="0" w:lastRowFirstColumn="0" w:lastRowLastColumn="0"/>
            </w:pPr>
            <w:r w:rsidRPr="003C5DA1">
              <w:rPr>
                <w:rFonts w:ascii="Segoe UI Symbol" w:hAnsi="Segoe UI Symbol" w:cs="Segoe UI Symbol"/>
              </w:rPr>
              <w:t>✔</w:t>
            </w:r>
          </w:p>
        </w:tc>
        <w:tc>
          <w:tcPr>
            <w:tcW w:w="904" w:type="dxa"/>
            <w:tcBorders>
              <w:top w:val="nil"/>
            </w:tcBorders>
          </w:tcPr>
          <w:p w:rsidR="00E17BCD" w:rsidRPr="003C5DA1" w:rsidRDefault="00E17BCD" w:rsidP="00E17BCD">
            <w:pPr>
              <w:pStyle w:val="Tabletextcentred"/>
              <w:cnfStyle w:val="000000000000" w:firstRow="0" w:lastRow="0" w:firstColumn="0" w:lastColumn="0" w:oddVBand="0" w:evenVBand="0" w:oddHBand="0" w:evenHBand="0" w:firstRowFirstColumn="0" w:firstRowLastColumn="0" w:lastRowFirstColumn="0" w:lastRowLastColumn="0"/>
              <w:rPr>
                <w:rFonts w:cstheme="minorHAnsi"/>
              </w:rPr>
            </w:pPr>
          </w:p>
        </w:tc>
        <w:tc>
          <w:tcPr>
            <w:tcW w:w="1193" w:type="dxa"/>
            <w:tcBorders>
              <w:top w:val="nil"/>
            </w:tcBorders>
          </w:tcPr>
          <w:p w:rsidR="00E17BCD" w:rsidRPr="003C5DA1" w:rsidRDefault="00E17BCD" w:rsidP="00E17BCD">
            <w:pPr>
              <w:pStyle w:val="Tabletextcentred"/>
              <w:cnfStyle w:val="000000000000" w:firstRow="0" w:lastRow="0" w:firstColumn="0" w:lastColumn="0" w:oddVBand="0" w:evenVBand="0" w:oddHBand="0" w:evenHBand="0" w:firstRowFirstColumn="0" w:firstRowLastColumn="0" w:lastRowFirstColumn="0" w:lastRowLastColumn="0"/>
              <w:rPr>
                <w:rFonts w:cstheme="minorHAnsi"/>
              </w:rPr>
            </w:pPr>
          </w:p>
        </w:tc>
      </w:tr>
      <w:tr w:rsidR="00E17BCD" w:rsidRPr="003C5DA1" w:rsidTr="008516E1">
        <w:tc>
          <w:tcPr>
            <w:cnfStyle w:val="001000000000" w:firstRow="0" w:lastRow="0" w:firstColumn="1" w:lastColumn="0" w:oddVBand="0" w:evenVBand="0" w:oddHBand="0" w:evenHBand="0" w:firstRowFirstColumn="0" w:firstRowLastColumn="0" w:lastRowFirstColumn="0" w:lastRowLastColumn="0"/>
            <w:tcW w:w="567" w:type="dxa"/>
          </w:tcPr>
          <w:p w:rsidR="00E17BCD" w:rsidRPr="003C5DA1" w:rsidRDefault="00E17BCD" w:rsidP="00E17BCD">
            <w:pPr>
              <w:pStyle w:val="Tabletext"/>
            </w:pPr>
            <w:r>
              <w:t>2</w:t>
            </w:r>
          </w:p>
        </w:tc>
        <w:tc>
          <w:tcPr>
            <w:tcW w:w="2016" w:type="dxa"/>
          </w:tcPr>
          <w:p w:rsidR="00E17BCD" w:rsidRPr="003C5DA1" w:rsidRDefault="00E17BCD" w:rsidP="00E17BCD">
            <w:pPr>
              <w:pStyle w:val="Tabletext"/>
              <w:cnfStyle w:val="000000000000" w:firstRow="0" w:lastRow="0" w:firstColumn="0" w:lastColumn="0" w:oddVBand="0" w:evenVBand="0" w:oddHBand="0" w:evenHBand="0" w:firstRowFirstColumn="0" w:firstRowLastColumn="0" w:lastRowFirstColumn="0" w:lastRowLastColumn="0"/>
            </w:pPr>
            <w:r>
              <w:t>Additional land</w:t>
            </w:r>
          </w:p>
        </w:tc>
        <w:tc>
          <w:tcPr>
            <w:tcW w:w="3510" w:type="dxa"/>
          </w:tcPr>
          <w:p w:rsidR="00E17BCD" w:rsidRPr="003C5DA1" w:rsidRDefault="00E17BCD" w:rsidP="00E17BCD">
            <w:pPr>
              <w:pStyle w:val="Tabletext"/>
              <w:cnfStyle w:val="000000000000" w:firstRow="0" w:lastRow="0" w:firstColumn="0" w:lastColumn="0" w:oddVBand="0" w:evenVBand="0" w:oddHBand="0" w:evenHBand="0" w:firstRowFirstColumn="0" w:firstRowLastColumn="0" w:lastRowFirstColumn="0" w:lastRowLastColumn="0"/>
            </w:pPr>
            <w:r>
              <w:t>Any additional land required by Project Co above the land made available by the State.</w:t>
            </w:r>
          </w:p>
        </w:tc>
        <w:tc>
          <w:tcPr>
            <w:tcW w:w="990" w:type="dxa"/>
          </w:tcPr>
          <w:p w:rsidR="00E17BCD" w:rsidRPr="003C5DA1" w:rsidRDefault="00E17BCD" w:rsidP="00E17BCD">
            <w:pPr>
              <w:pStyle w:val="Tabletextcentred"/>
              <w:cnfStyle w:val="000000000000" w:firstRow="0" w:lastRow="0" w:firstColumn="0" w:lastColumn="0" w:oddVBand="0" w:evenVBand="0" w:oddHBand="0" w:evenHBand="0" w:firstRowFirstColumn="0" w:firstRowLastColumn="0" w:lastRowFirstColumn="0" w:lastRowLastColumn="0"/>
              <w:rPr>
                <w:rFonts w:cstheme="minorHAnsi"/>
              </w:rPr>
            </w:pPr>
          </w:p>
        </w:tc>
        <w:tc>
          <w:tcPr>
            <w:tcW w:w="904" w:type="dxa"/>
          </w:tcPr>
          <w:p w:rsidR="00E17BCD" w:rsidRPr="003C5DA1" w:rsidRDefault="00E17BCD" w:rsidP="00E17BCD">
            <w:pPr>
              <w:pStyle w:val="Tabletextcentred"/>
              <w:cnfStyle w:val="000000000000" w:firstRow="0" w:lastRow="0" w:firstColumn="0" w:lastColumn="0" w:oddVBand="0" w:evenVBand="0" w:oddHBand="0" w:evenHBand="0" w:firstRowFirstColumn="0" w:firstRowLastColumn="0" w:lastRowFirstColumn="0" w:lastRowLastColumn="0"/>
              <w:rPr>
                <w:rFonts w:cstheme="minorHAnsi"/>
              </w:rPr>
            </w:pPr>
          </w:p>
        </w:tc>
        <w:tc>
          <w:tcPr>
            <w:tcW w:w="1193" w:type="dxa"/>
          </w:tcPr>
          <w:p w:rsidR="00E17BCD" w:rsidRPr="003C5DA1" w:rsidRDefault="00E17BCD" w:rsidP="00546D51">
            <w:pPr>
              <w:pStyle w:val="Tabletextcentred"/>
              <w:cnfStyle w:val="000000000000" w:firstRow="0" w:lastRow="0" w:firstColumn="0" w:lastColumn="0" w:oddVBand="0" w:evenVBand="0" w:oddHBand="0" w:evenHBand="0" w:firstRowFirstColumn="0" w:firstRowLastColumn="0" w:lastRowFirstColumn="0" w:lastRowLastColumn="0"/>
            </w:pPr>
            <w:r w:rsidRPr="003C5DA1">
              <w:rPr>
                <w:rFonts w:ascii="Segoe UI Symbol" w:hAnsi="Segoe UI Symbol" w:cs="Segoe UI Symbol"/>
              </w:rPr>
              <w:t>✔</w:t>
            </w:r>
          </w:p>
        </w:tc>
      </w:tr>
      <w:tr w:rsidR="00E17BCD" w:rsidRPr="003C5DA1" w:rsidTr="008516E1">
        <w:tc>
          <w:tcPr>
            <w:cnfStyle w:val="001000000000" w:firstRow="0" w:lastRow="0" w:firstColumn="1" w:lastColumn="0" w:oddVBand="0" w:evenVBand="0" w:oddHBand="0" w:evenHBand="0" w:firstRowFirstColumn="0" w:firstRowLastColumn="0" w:lastRowFirstColumn="0" w:lastRowLastColumn="0"/>
            <w:tcW w:w="567" w:type="dxa"/>
            <w:tcBorders>
              <w:bottom w:val="nil"/>
            </w:tcBorders>
          </w:tcPr>
          <w:p w:rsidR="00E17BCD" w:rsidRPr="003C5DA1" w:rsidRDefault="00E17BCD" w:rsidP="00E17BCD">
            <w:pPr>
              <w:pStyle w:val="Tabletext"/>
            </w:pPr>
            <w:r>
              <w:t>3</w:t>
            </w:r>
          </w:p>
        </w:tc>
        <w:tc>
          <w:tcPr>
            <w:tcW w:w="2016" w:type="dxa"/>
            <w:tcBorders>
              <w:bottom w:val="nil"/>
            </w:tcBorders>
          </w:tcPr>
          <w:p w:rsidR="00E17BCD" w:rsidRPr="003C5DA1" w:rsidRDefault="00E17BCD" w:rsidP="00E17BCD">
            <w:pPr>
              <w:pStyle w:val="Tabletext"/>
              <w:cnfStyle w:val="000000000000" w:firstRow="0" w:lastRow="0" w:firstColumn="0" w:lastColumn="0" w:oddVBand="0" w:evenVBand="0" w:oddHBand="0" w:evenHBand="0" w:firstRowFirstColumn="0" w:firstRowLastColumn="0" w:lastRowFirstColumn="0" w:lastRowLastColumn="0"/>
            </w:pPr>
            <w:r w:rsidRPr="003C5DA1">
              <w:t>Planning approvals</w:t>
            </w:r>
          </w:p>
        </w:tc>
        <w:tc>
          <w:tcPr>
            <w:tcW w:w="3510" w:type="dxa"/>
            <w:tcBorders>
              <w:bottom w:val="nil"/>
            </w:tcBorders>
          </w:tcPr>
          <w:p w:rsidR="00E17BCD" w:rsidRPr="003C5DA1" w:rsidRDefault="00E17BCD" w:rsidP="00E17BCD">
            <w:pPr>
              <w:pStyle w:val="Tabletext"/>
              <w:cnfStyle w:val="000000000000" w:firstRow="0" w:lastRow="0" w:firstColumn="0" w:lastColumn="0" w:oddVBand="0" w:evenVBand="0" w:oddHBand="0" w:evenHBand="0" w:firstRowFirstColumn="0" w:firstRowLastColumn="0" w:lastRowFirstColumn="0" w:lastRowLastColumn="0"/>
            </w:pPr>
            <w:r w:rsidRPr="003C5DA1">
              <w:t>Obtaining planning approvals for the Project in relation to land made available</w:t>
            </w:r>
            <w:r>
              <w:t xml:space="preserve"> by the State</w:t>
            </w:r>
            <w:r w:rsidRPr="003C5DA1">
              <w:t>.</w:t>
            </w:r>
          </w:p>
        </w:tc>
        <w:tc>
          <w:tcPr>
            <w:tcW w:w="990" w:type="dxa"/>
            <w:tcBorders>
              <w:bottom w:val="nil"/>
            </w:tcBorders>
          </w:tcPr>
          <w:p w:rsidR="00E17BCD" w:rsidRPr="003C5DA1" w:rsidRDefault="00E17BCD" w:rsidP="00546D51">
            <w:pPr>
              <w:pStyle w:val="Tabletextcentred"/>
              <w:cnfStyle w:val="000000000000" w:firstRow="0" w:lastRow="0" w:firstColumn="0" w:lastColumn="0" w:oddVBand="0" w:evenVBand="0" w:oddHBand="0" w:evenHBand="0" w:firstRowFirstColumn="0" w:firstRowLastColumn="0" w:lastRowFirstColumn="0" w:lastRowLastColumn="0"/>
            </w:pPr>
            <w:r w:rsidRPr="003C5DA1">
              <w:rPr>
                <w:rFonts w:ascii="Segoe UI Symbol" w:hAnsi="Segoe UI Symbol" w:cs="Segoe UI Symbol"/>
              </w:rPr>
              <w:t>✔</w:t>
            </w:r>
          </w:p>
        </w:tc>
        <w:tc>
          <w:tcPr>
            <w:tcW w:w="904" w:type="dxa"/>
            <w:tcBorders>
              <w:bottom w:val="nil"/>
            </w:tcBorders>
          </w:tcPr>
          <w:p w:rsidR="00E17BCD" w:rsidRPr="003C5DA1" w:rsidRDefault="00E17BCD" w:rsidP="00E17BCD">
            <w:pPr>
              <w:pStyle w:val="Tabletextcentred"/>
              <w:cnfStyle w:val="000000000000" w:firstRow="0" w:lastRow="0" w:firstColumn="0" w:lastColumn="0" w:oddVBand="0" w:evenVBand="0" w:oddHBand="0" w:evenHBand="0" w:firstRowFirstColumn="0" w:firstRowLastColumn="0" w:lastRowFirstColumn="0" w:lastRowLastColumn="0"/>
              <w:rPr>
                <w:rFonts w:cstheme="minorHAnsi"/>
              </w:rPr>
            </w:pPr>
          </w:p>
        </w:tc>
        <w:tc>
          <w:tcPr>
            <w:tcW w:w="1193" w:type="dxa"/>
            <w:tcBorders>
              <w:bottom w:val="nil"/>
            </w:tcBorders>
          </w:tcPr>
          <w:p w:rsidR="00E17BCD" w:rsidRPr="003C5DA1" w:rsidRDefault="00E17BCD" w:rsidP="00E17BCD">
            <w:pPr>
              <w:pStyle w:val="Tabletextcentred"/>
              <w:cnfStyle w:val="000000000000" w:firstRow="0" w:lastRow="0" w:firstColumn="0" w:lastColumn="0" w:oddVBand="0" w:evenVBand="0" w:oddHBand="0" w:evenHBand="0" w:firstRowFirstColumn="0" w:firstRowLastColumn="0" w:lastRowFirstColumn="0" w:lastRowLastColumn="0"/>
              <w:rPr>
                <w:rFonts w:cstheme="minorHAnsi"/>
              </w:rPr>
            </w:pPr>
          </w:p>
        </w:tc>
      </w:tr>
      <w:tr w:rsidR="00E17BCD" w:rsidRPr="003C5DA1" w:rsidTr="008516E1">
        <w:tc>
          <w:tcPr>
            <w:cnfStyle w:val="001000000000" w:firstRow="0" w:lastRow="0" w:firstColumn="1" w:lastColumn="0" w:oddVBand="0" w:evenVBand="0" w:oddHBand="0" w:evenHBand="0" w:firstRowFirstColumn="0" w:firstRowLastColumn="0" w:lastRowFirstColumn="0" w:lastRowLastColumn="0"/>
            <w:tcW w:w="567" w:type="dxa"/>
            <w:tcBorders>
              <w:top w:val="nil"/>
              <w:bottom w:val="nil"/>
            </w:tcBorders>
          </w:tcPr>
          <w:p w:rsidR="00E17BCD" w:rsidRPr="003C5DA1" w:rsidRDefault="00E17BCD" w:rsidP="00E17BCD">
            <w:pPr>
              <w:pStyle w:val="Tabletext"/>
            </w:pPr>
          </w:p>
        </w:tc>
        <w:tc>
          <w:tcPr>
            <w:tcW w:w="2016" w:type="dxa"/>
            <w:tcBorders>
              <w:top w:val="nil"/>
              <w:bottom w:val="nil"/>
            </w:tcBorders>
          </w:tcPr>
          <w:p w:rsidR="00E17BCD" w:rsidRPr="003C5DA1" w:rsidRDefault="00E17BCD" w:rsidP="00E17BCD">
            <w:pPr>
              <w:pStyle w:val="Tabletext"/>
              <w:cnfStyle w:val="000000000000" w:firstRow="0" w:lastRow="0" w:firstColumn="0" w:lastColumn="0" w:oddVBand="0" w:evenVBand="0" w:oddHBand="0" w:evenHBand="0" w:firstRowFirstColumn="0" w:firstRowLastColumn="0" w:lastRowFirstColumn="0" w:lastRowLastColumn="0"/>
            </w:pPr>
          </w:p>
        </w:tc>
        <w:tc>
          <w:tcPr>
            <w:tcW w:w="3510" w:type="dxa"/>
            <w:tcBorders>
              <w:top w:val="nil"/>
              <w:bottom w:val="nil"/>
            </w:tcBorders>
          </w:tcPr>
          <w:p w:rsidR="00E17BCD" w:rsidRPr="003C5DA1" w:rsidRDefault="00E17BCD" w:rsidP="00E17BCD">
            <w:pPr>
              <w:pStyle w:val="Tabletext"/>
              <w:cnfStyle w:val="000000000000" w:firstRow="0" w:lastRow="0" w:firstColumn="0" w:lastColumn="0" w:oddVBand="0" w:evenVBand="0" w:oddHBand="0" w:evenHBand="0" w:firstRowFirstColumn="0" w:firstRowLastColumn="0" w:lastRowFirstColumn="0" w:lastRowLastColumn="0"/>
            </w:pPr>
            <w:r w:rsidRPr="003C5DA1">
              <w:t xml:space="preserve">Obtaining planning approvals for the </w:t>
            </w:r>
            <w:r w:rsidR="00904DD9">
              <w:t>p</w:t>
            </w:r>
            <w:r w:rsidRPr="003C5DA1">
              <w:t>roject in relation to any additional land required by Project Co.</w:t>
            </w:r>
          </w:p>
        </w:tc>
        <w:tc>
          <w:tcPr>
            <w:tcW w:w="990" w:type="dxa"/>
            <w:tcBorders>
              <w:top w:val="nil"/>
              <w:bottom w:val="nil"/>
            </w:tcBorders>
          </w:tcPr>
          <w:p w:rsidR="00E17BCD" w:rsidRPr="003C5DA1" w:rsidRDefault="00E17BCD" w:rsidP="00E17BCD">
            <w:pPr>
              <w:pStyle w:val="Tabletextcentred"/>
              <w:cnfStyle w:val="000000000000" w:firstRow="0" w:lastRow="0" w:firstColumn="0" w:lastColumn="0" w:oddVBand="0" w:evenVBand="0" w:oddHBand="0" w:evenHBand="0" w:firstRowFirstColumn="0" w:firstRowLastColumn="0" w:lastRowFirstColumn="0" w:lastRowLastColumn="0"/>
              <w:rPr>
                <w:rFonts w:cstheme="minorHAnsi"/>
              </w:rPr>
            </w:pPr>
          </w:p>
        </w:tc>
        <w:tc>
          <w:tcPr>
            <w:tcW w:w="904" w:type="dxa"/>
            <w:tcBorders>
              <w:top w:val="nil"/>
              <w:bottom w:val="nil"/>
            </w:tcBorders>
          </w:tcPr>
          <w:p w:rsidR="00E17BCD" w:rsidRPr="003C5DA1" w:rsidRDefault="00E17BCD" w:rsidP="00E17BCD">
            <w:pPr>
              <w:pStyle w:val="Tabletextcentred"/>
              <w:cnfStyle w:val="000000000000" w:firstRow="0" w:lastRow="0" w:firstColumn="0" w:lastColumn="0" w:oddVBand="0" w:evenVBand="0" w:oddHBand="0" w:evenHBand="0" w:firstRowFirstColumn="0" w:firstRowLastColumn="0" w:lastRowFirstColumn="0" w:lastRowLastColumn="0"/>
              <w:rPr>
                <w:rFonts w:cstheme="minorHAnsi"/>
              </w:rPr>
            </w:pPr>
          </w:p>
        </w:tc>
        <w:tc>
          <w:tcPr>
            <w:tcW w:w="1193" w:type="dxa"/>
            <w:tcBorders>
              <w:top w:val="nil"/>
              <w:bottom w:val="nil"/>
            </w:tcBorders>
          </w:tcPr>
          <w:p w:rsidR="00E17BCD" w:rsidRPr="003C5DA1" w:rsidRDefault="00E17BCD" w:rsidP="00546D51">
            <w:pPr>
              <w:pStyle w:val="Tabletextcentred"/>
              <w:cnfStyle w:val="000000000000" w:firstRow="0" w:lastRow="0" w:firstColumn="0" w:lastColumn="0" w:oddVBand="0" w:evenVBand="0" w:oddHBand="0" w:evenHBand="0" w:firstRowFirstColumn="0" w:firstRowLastColumn="0" w:lastRowFirstColumn="0" w:lastRowLastColumn="0"/>
            </w:pPr>
            <w:r w:rsidRPr="003C5DA1">
              <w:rPr>
                <w:rFonts w:ascii="Segoe UI Symbol" w:hAnsi="Segoe UI Symbol" w:cs="Segoe UI Symbol"/>
              </w:rPr>
              <w:t>✔</w:t>
            </w:r>
          </w:p>
        </w:tc>
      </w:tr>
      <w:tr w:rsidR="00E17BCD" w:rsidRPr="003C5DA1" w:rsidTr="008516E1">
        <w:tc>
          <w:tcPr>
            <w:cnfStyle w:val="001000000000" w:firstRow="0" w:lastRow="0" w:firstColumn="1" w:lastColumn="0" w:oddVBand="0" w:evenVBand="0" w:oddHBand="0" w:evenHBand="0" w:firstRowFirstColumn="0" w:firstRowLastColumn="0" w:lastRowFirstColumn="0" w:lastRowLastColumn="0"/>
            <w:tcW w:w="567" w:type="dxa"/>
            <w:tcBorders>
              <w:top w:val="nil"/>
            </w:tcBorders>
          </w:tcPr>
          <w:p w:rsidR="00E17BCD" w:rsidRPr="003C5DA1" w:rsidRDefault="00E17BCD" w:rsidP="00E17BCD">
            <w:pPr>
              <w:pStyle w:val="Tabletext"/>
            </w:pPr>
          </w:p>
        </w:tc>
        <w:tc>
          <w:tcPr>
            <w:tcW w:w="2016" w:type="dxa"/>
            <w:tcBorders>
              <w:top w:val="nil"/>
            </w:tcBorders>
          </w:tcPr>
          <w:p w:rsidR="00E17BCD" w:rsidRPr="003C5DA1" w:rsidRDefault="00E17BCD" w:rsidP="00E17BCD">
            <w:pPr>
              <w:pStyle w:val="Tabletext"/>
              <w:cnfStyle w:val="000000000000" w:firstRow="0" w:lastRow="0" w:firstColumn="0" w:lastColumn="0" w:oddVBand="0" w:evenVBand="0" w:oddHBand="0" w:evenHBand="0" w:firstRowFirstColumn="0" w:firstRowLastColumn="0" w:lastRowFirstColumn="0" w:lastRowLastColumn="0"/>
            </w:pPr>
          </w:p>
        </w:tc>
        <w:tc>
          <w:tcPr>
            <w:tcW w:w="3510" w:type="dxa"/>
            <w:tcBorders>
              <w:top w:val="nil"/>
            </w:tcBorders>
          </w:tcPr>
          <w:p w:rsidR="00E17BCD" w:rsidRPr="00E17BCD" w:rsidRDefault="00E17BCD" w:rsidP="00E17BCD">
            <w:pPr>
              <w:pStyle w:val="Tabletext"/>
              <w:cnfStyle w:val="000000000000" w:firstRow="0" w:lastRow="0" w:firstColumn="0" w:lastColumn="0" w:oddVBand="0" w:evenVBand="0" w:oddHBand="0" w:evenHBand="0" w:firstRowFirstColumn="0" w:firstRowLastColumn="0" w:lastRowFirstColumn="0" w:lastRowLastColumn="0"/>
            </w:pPr>
            <w:r>
              <w:t xml:space="preserve">Changes to planning approvals proposed by Project Co after </w:t>
            </w:r>
            <w:r w:rsidR="00904DD9">
              <w:t>c</w:t>
            </w:r>
            <w:r>
              <w:t xml:space="preserve">ontract </w:t>
            </w:r>
            <w:r w:rsidR="00904DD9">
              <w:t>c</w:t>
            </w:r>
            <w:r>
              <w:t xml:space="preserve">lose. </w:t>
            </w:r>
          </w:p>
        </w:tc>
        <w:tc>
          <w:tcPr>
            <w:tcW w:w="990" w:type="dxa"/>
            <w:tcBorders>
              <w:top w:val="nil"/>
            </w:tcBorders>
          </w:tcPr>
          <w:p w:rsidR="00E17BCD" w:rsidRPr="003C5DA1" w:rsidRDefault="00E17BCD" w:rsidP="00E17BCD">
            <w:pPr>
              <w:pStyle w:val="Tabletextcentred"/>
              <w:cnfStyle w:val="000000000000" w:firstRow="0" w:lastRow="0" w:firstColumn="0" w:lastColumn="0" w:oddVBand="0" w:evenVBand="0" w:oddHBand="0" w:evenHBand="0" w:firstRowFirstColumn="0" w:firstRowLastColumn="0" w:lastRowFirstColumn="0" w:lastRowLastColumn="0"/>
              <w:rPr>
                <w:rFonts w:cstheme="minorHAnsi"/>
              </w:rPr>
            </w:pPr>
          </w:p>
        </w:tc>
        <w:tc>
          <w:tcPr>
            <w:tcW w:w="904" w:type="dxa"/>
            <w:tcBorders>
              <w:top w:val="nil"/>
            </w:tcBorders>
          </w:tcPr>
          <w:p w:rsidR="00E17BCD" w:rsidRPr="003C5DA1" w:rsidRDefault="00E17BCD" w:rsidP="00E17BCD">
            <w:pPr>
              <w:pStyle w:val="Tabletextcentred"/>
              <w:cnfStyle w:val="000000000000" w:firstRow="0" w:lastRow="0" w:firstColumn="0" w:lastColumn="0" w:oddVBand="0" w:evenVBand="0" w:oddHBand="0" w:evenHBand="0" w:firstRowFirstColumn="0" w:firstRowLastColumn="0" w:lastRowFirstColumn="0" w:lastRowLastColumn="0"/>
              <w:rPr>
                <w:rFonts w:cstheme="minorHAnsi"/>
              </w:rPr>
            </w:pPr>
          </w:p>
        </w:tc>
        <w:tc>
          <w:tcPr>
            <w:tcW w:w="1193" w:type="dxa"/>
            <w:tcBorders>
              <w:top w:val="nil"/>
            </w:tcBorders>
          </w:tcPr>
          <w:p w:rsidR="00E17BCD" w:rsidRPr="003C5DA1" w:rsidRDefault="00E17BCD" w:rsidP="00546D51">
            <w:pPr>
              <w:pStyle w:val="Tabletextcentred"/>
              <w:cnfStyle w:val="000000000000" w:firstRow="0" w:lastRow="0" w:firstColumn="0" w:lastColumn="0" w:oddVBand="0" w:evenVBand="0" w:oddHBand="0" w:evenHBand="0" w:firstRowFirstColumn="0" w:firstRowLastColumn="0" w:lastRowFirstColumn="0" w:lastRowLastColumn="0"/>
            </w:pPr>
            <w:r w:rsidRPr="003C5DA1">
              <w:rPr>
                <w:rFonts w:ascii="Segoe UI Symbol" w:hAnsi="Segoe UI Symbol" w:cs="Segoe UI Symbol"/>
              </w:rPr>
              <w:t>✔</w:t>
            </w:r>
          </w:p>
        </w:tc>
      </w:tr>
      <w:tr w:rsidR="00E17BCD" w:rsidRPr="003C5DA1" w:rsidTr="008516E1">
        <w:tc>
          <w:tcPr>
            <w:cnfStyle w:val="001000000000" w:firstRow="0" w:lastRow="0" w:firstColumn="1" w:lastColumn="0" w:oddVBand="0" w:evenVBand="0" w:oddHBand="0" w:evenHBand="0" w:firstRowFirstColumn="0" w:firstRowLastColumn="0" w:lastRowFirstColumn="0" w:lastRowLastColumn="0"/>
            <w:tcW w:w="567" w:type="dxa"/>
          </w:tcPr>
          <w:p w:rsidR="00E17BCD" w:rsidRPr="003C5DA1" w:rsidRDefault="00E17BCD" w:rsidP="00E17BCD">
            <w:pPr>
              <w:pStyle w:val="Tabletext"/>
            </w:pPr>
            <w:r>
              <w:t>4</w:t>
            </w:r>
          </w:p>
        </w:tc>
        <w:tc>
          <w:tcPr>
            <w:tcW w:w="2016" w:type="dxa"/>
          </w:tcPr>
          <w:p w:rsidR="00E17BCD" w:rsidRPr="003C5DA1" w:rsidRDefault="00E17BCD" w:rsidP="00E17BCD">
            <w:pPr>
              <w:pStyle w:val="Tabletext"/>
              <w:cnfStyle w:val="000000000000" w:firstRow="0" w:lastRow="0" w:firstColumn="0" w:lastColumn="0" w:oddVBand="0" w:evenVBand="0" w:oddHBand="0" w:evenHBand="0" w:firstRowFirstColumn="0" w:firstRowLastColumn="0" w:lastRowFirstColumn="0" w:lastRowLastColumn="0"/>
            </w:pPr>
            <w:r w:rsidRPr="003C5DA1">
              <w:t>Compliance with planning approvals</w:t>
            </w:r>
          </w:p>
        </w:tc>
        <w:tc>
          <w:tcPr>
            <w:tcW w:w="3510" w:type="dxa"/>
          </w:tcPr>
          <w:p w:rsidR="00E17BCD" w:rsidRPr="003C5DA1" w:rsidRDefault="00E17BCD" w:rsidP="00E17BCD">
            <w:pPr>
              <w:pStyle w:val="Tabletext"/>
              <w:cnfStyle w:val="000000000000" w:firstRow="0" w:lastRow="0" w:firstColumn="0" w:lastColumn="0" w:oddVBand="0" w:evenVBand="0" w:oddHBand="0" w:evenHBand="0" w:firstRowFirstColumn="0" w:firstRowLastColumn="0" w:lastRowFirstColumn="0" w:lastRowLastColumn="0"/>
            </w:pPr>
            <w:r w:rsidRPr="003C5DA1">
              <w:t>Obligation to comply with relevant planning approval conditions.</w:t>
            </w:r>
          </w:p>
        </w:tc>
        <w:tc>
          <w:tcPr>
            <w:tcW w:w="990" w:type="dxa"/>
          </w:tcPr>
          <w:p w:rsidR="00E17BCD" w:rsidRPr="003C5DA1" w:rsidRDefault="00E17BCD" w:rsidP="00E17BCD">
            <w:pPr>
              <w:pStyle w:val="Tabletextcentred"/>
              <w:cnfStyle w:val="000000000000" w:firstRow="0" w:lastRow="0" w:firstColumn="0" w:lastColumn="0" w:oddVBand="0" w:evenVBand="0" w:oddHBand="0" w:evenHBand="0" w:firstRowFirstColumn="0" w:firstRowLastColumn="0" w:lastRowFirstColumn="0" w:lastRowLastColumn="0"/>
              <w:rPr>
                <w:rFonts w:cstheme="minorHAnsi"/>
              </w:rPr>
            </w:pPr>
          </w:p>
        </w:tc>
        <w:tc>
          <w:tcPr>
            <w:tcW w:w="904" w:type="dxa"/>
          </w:tcPr>
          <w:p w:rsidR="00E17BCD" w:rsidRPr="003C5DA1" w:rsidRDefault="00E17BCD" w:rsidP="00E17BCD">
            <w:pPr>
              <w:pStyle w:val="Tabletextcentred"/>
              <w:cnfStyle w:val="000000000000" w:firstRow="0" w:lastRow="0" w:firstColumn="0" w:lastColumn="0" w:oddVBand="0" w:evenVBand="0" w:oddHBand="0" w:evenHBand="0" w:firstRowFirstColumn="0" w:firstRowLastColumn="0" w:lastRowFirstColumn="0" w:lastRowLastColumn="0"/>
              <w:rPr>
                <w:rFonts w:cstheme="minorHAnsi"/>
              </w:rPr>
            </w:pPr>
          </w:p>
        </w:tc>
        <w:tc>
          <w:tcPr>
            <w:tcW w:w="1193" w:type="dxa"/>
          </w:tcPr>
          <w:p w:rsidR="00E17BCD" w:rsidRPr="003C5DA1" w:rsidRDefault="00E17BCD" w:rsidP="00546D51">
            <w:pPr>
              <w:pStyle w:val="Tabletextcentred"/>
              <w:cnfStyle w:val="000000000000" w:firstRow="0" w:lastRow="0" w:firstColumn="0" w:lastColumn="0" w:oddVBand="0" w:evenVBand="0" w:oddHBand="0" w:evenHBand="0" w:firstRowFirstColumn="0" w:firstRowLastColumn="0" w:lastRowFirstColumn="0" w:lastRowLastColumn="0"/>
            </w:pPr>
            <w:r w:rsidRPr="003C5DA1">
              <w:rPr>
                <w:rFonts w:ascii="Segoe UI Symbol" w:hAnsi="Segoe UI Symbol" w:cs="Segoe UI Symbol"/>
              </w:rPr>
              <w:t>✔</w:t>
            </w:r>
          </w:p>
        </w:tc>
      </w:tr>
      <w:tr w:rsidR="00AD1827" w:rsidRPr="003C5DA1" w:rsidTr="008516E1">
        <w:tc>
          <w:tcPr>
            <w:cnfStyle w:val="001000000000" w:firstRow="0" w:lastRow="0" w:firstColumn="1" w:lastColumn="0" w:oddVBand="0" w:evenVBand="0" w:oddHBand="0" w:evenHBand="0" w:firstRowFirstColumn="0" w:firstRowLastColumn="0" w:lastRowFirstColumn="0" w:lastRowLastColumn="0"/>
            <w:tcW w:w="9180" w:type="dxa"/>
            <w:gridSpan w:val="6"/>
          </w:tcPr>
          <w:p w:rsidR="00AD1827" w:rsidRPr="003C5DA1" w:rsidRDefault="00AD1827" w:rsidP="00AD1827">
            <w:pPr>
              <w:rPr>
                <w:rFonts w:cstheme="minorHAnsi"/>
                <w:b/>
              </w:rPr>
            </w:pPr>
            <w:r w:rsidRPr="003C5DA1">
              <w:rPr>
                <w:rFonts w:cstheme="minorHAnsi"/>
                <w:b/>
              </w:rPr>
              <w:t xml:space="preserve">Site </w:t>
            </w:r>
            <w:r w:rsidR="00E17BCD" w:rsidRPr="003C5DA1">
              <w:rPr>
                <w:rFonts w:cstheme="minorHAnsi"/>
                <w:b/>
              </w:rPr>
              <w:t>risks</w:t>
            </w:r>
          </w:p>
        </w:tc>
      </w:tr>
      <w:tr w:rsidR="00AD1827" w:rsidRPr="003C5DA1" w:rsidTr="008516E1">
        <w:tc>
          <w:tcPr>
            <w:cnfStyle w:val="001000000000" w:firstRow="0" w:lastRow="0" w:firstColumn="1" w:lastColumn="0" w:oddVBand="0" w:evenVBand="0" w:oddHBand="0" w:evenHBand="0" w:firstRowFirstColumn="0" w:firstRowLastColumn="0" w:lastRowFirstColumn="0" w:lastRowLastColumn="0"/>
            <w:tcW w:w="567" w:type="dxa"/>
          </w:tcPr>
          <w:p w:rsidR="00AD1827" w:rsidRPr="003C5DA1" w:rsidRDefault="00AD1827" w:rsidP="00E17BCD">
            <w:pPr>
              <w:pStyle w:val="Tabletext"/>
            </w:pPr>
            <w:r>
              <w:t>5</w:t>
            </w:r>
          </w:p>
        </w:tc>
        <w:tc>
          <w:tcPr>
            <w:tcW w:w="2016" w:type="dxa"/>
          </w:tcPr>
          <w:p w:rsidR="00AD1827" w:rsidRDefault="00AD1827" w:rsidP="00E17BCD">
            <w:pPr>
              <w:pStyle w:val="Tabletext"/>
              <w:cnfStyle w:val="000000000000" w:firstRow="0" w:lastRow="0" w:firstColumn="0" w:lastColumn="0" w:oddVBand="0" w:evenVBand="0" w:oddHBand="0" w:evenHBand="0" w:firstRowFirstColumn="0" w:firstRowLastColumn="0" w:lastRowFirstColumn="0" w:lastRowLastColumn="0"/>
            </w:pPr>
            <w:r w:rsidRPr="003C5DA1">
              <w:t xml:space="preserve">Pre-existing </w:t>
            </w:r>
            <w:r w:rsidR="00E17BCD" w:rsidRPr="003C5DA1">
              <w:t>contamination</w:t>
            </w:r>
          </w:p>
          <w:p w:rsidR="00AD1827" w:rsidRPr="003C5DA1" w:rsidRDefault="00AD1827" w:rsidP="00E17BCD">
            <w:pPr>
              <w:pStyle w:val="Tabletextbold"/>
              <w:cnfStyle w:val="000000000000" w:firstRow="0" w:lastRow="0" w:firstColumn="0" w:lastColumn="0" w:oddVBand="0" w:evenVBand="0" w:oddHBand="0" w:evenHBand="0" w:firstRowFirstColumn="0" w:firstRowLastColumn="0" w:lastRowFirstColumn="0" w:lastRowLastColumn="0"/>
            </w:pPr>
            <w:r w:rsidRPr="0015246B">
              <w:t>[</w:t>
            </w:r>
            <w:r w:rsidR="00E17BCD" w:rsidRPr="0015246B">
              <w:t xml:space="preserve">risk </w:t>
            </w:r>
            <w:r w:rsidRPr="0015246B">
              <w:t>allocation to be determined on a project-by-project basis]</w:t>
            </w:r>
          </w:p>
        </w:tc>
        <w:tc>
          <w:tcPr>
            <w:tcW w:w="3510" w:type="dxa"/>
          </w:tcPr>
          <w:p w:rsidR="00AD1827" w:rsidRPr="00E17BCD" w:rsidRDefault="00AD1827" w:rsidP="00E17BCD">
            <w:pPr>
              <w:pStyle w:val="Tabletext"/>
              <w:cnfStyle w:val="000000000000" w:firstRow="0" w:lastRow="0" w:firstColumn="0" w:lastColumn="0" w:oddVBand="0" w:evenVBand="0" w:oddHBand="0" w:evenHBand="0" w:firstRowFirstColumn="0" w:firstRowLastColumn="0" w:lastRowFirstColumn="0" w:lastRowLastColumn="0"/>
            </w:pPr>
            <w:r w:rsidRPr="003C5DA1">
              <w:t xml:space="preserve">Cost relating to the management and removal of pre-existing contamination on the </w:t>
            </w:r>
            <w:r w:rsidR="00904DD9">
              <w:t>s</w:t>
            </w:r>
            <w:r w:rsidRPr="003C5DA1">
              <w:t>ite(s).</w:t>
            </w:r>
          </w:p>
        </w:tc>
        <w:tc>
          <w:tcPr>
            <w:tcW w:w="990" w:type="dxa"/>
          </w:tcPr>
          <w:p w:rsidR="00AD1827" w:rsidRPr="003C5DA1" w:rsidRDefault="00AD1827" w:rsidP="00E17BCD">
            <w:pPr>
              <w:pStyle w:val="Tabletextcentred"/>
              <w:cnfStyle w:val="000000000000" w:firstRow="0" w:lastRow="0" w:firstColumn="0" w:lastColumn="0" w:oddVBand="0" w:evenVBand="0" w:oddHBand="0" w:evenHBand="0" w:firstRowFirstColumn="0" w:firstRowLastColumn="0" w:lastRowFirstColumn="0" w:lastRowLastColumn="0"/>
            </w:pPr>
          </w:p>
        </w:tc>
        <w:tc>
          <w:tcPr>
            <w:tcW w:w="904" w:type="dxa"/>
          </w:tcPr>
          <w:p w:rsidR="00AD1827" w:rsidRPr="003C5DA1" w:rsidRDefault="00AD1827" w:rsidP="00E17BCD">
            <w:pPr>
              <w:pStyle w:val="Tabletextcentred"/>
              <w:cnfStyle w:val="000000000000" w:firstRow="0" w:lastRow="0" w:firstColumn="0" w:lastColumn="0" w:oddVBand="0" w:evenVBand="0" w:oddHBand="0" w:evenHBand="0" w:firstRowFirstColumn="0" w:firstRowLastColumn="0" w:lastRowFirstColumn="0" w:lastRowLastColumn="0"/>
            </w:pPr>
          </w:p>
        </w:tc>
        <w:tc>
          <w:tcPr>
            <w:tcW w:w="1193" w:type="dxa"/>
          </w:tcPr>
          <w:p w:rsidR="00AD1827" w:rsidRPr="003C5DA1" w:rsidRDefault="00AD1827" w:rsidP="00E17BCD">
            <w:pPr>
              <w:pStyle w:val="Tabletextcentred"/>
              <w:cnfStyle w:val="000000000000" w:firstRow="0" w:lastRow="0" w:firstColumn="0" w:lastColumn="0" w:oddVBand="0" w:evenVBand="0" w:oddHBand="0" w:evenHBand="0" w:firstRowFirstColumn="0" w:firstRowLastColumn="0" w:lastRowFirstColumn="0" w:lastRowLastColumn="0"/>
            </w:pPr>
          </w:p>
        </w:tc>
      </w:tr>
      <w:tr w:rsidR="00AD1827" w:rsidRPr="003C5DA1" w:rsidTr="008516E1">
        <w:tc>
          <w:tcPr>
            <w:cnfStyle w:val="001000000000" w:firstRow="0" w:lastRow="0" w:firstColumn="1" w:lastColumn="0" w:oddVBand="0" w:evenVBand="0" w:oddHBand="0" w:evenHBand="0" w:firstRowFirstColumn="0" w:firstRowLastColumn="0" w:lastRowFirstColumn="0" w:lastRowLastColumn="0"/>
            <w:tcW w:w="567" w:type="dxa"/>
          </w:tcPr>
          <w:p w:rsidR="00AD1827" w:rsidRPr="003C5DA1" w:rsidRDefault="00AD1827" w:rsidP="00E17BCD">
            <w:pPr>
              <w:pStyle w:val="Tabletext"/>
            </w:pPr>
            <w:r>
              <w:t>6</w:t>
            </w:r>
          </w:p>
        </w:tc>
        <w:tc>
          <w:tcPr>
            <w:tcW w:w="2016" w:type="dxa"/>
          </w:tcPr>
          <w:p w:rsidR="00AD1827" w:rsidRPr="003C5DA1" w:rsidRDefault="00AD1827" w:rsidP="00E17BCD">
            <w:pPr>
              <w:pStyle w:val="Tabletext"/>
              <w:cnfStyle w:val="000000000000" w:firstRow="0" w:lastRow="0" w:firstColumn="0" w:lastColumn="0" w:oddVBand="0" w:evenVBand="0" w:oddHBand="0" w:evenHBand="0" w:firstRowFirstColumn="0" w:firstRowLastColumn="0" w:lastRowFirstColumn="0" w:lastRowLastColumn="0"/>
            </w:pPr>
            <w:r w:rsidRPr="003C5DA1">
              <w:t>All other contamination</w:t>
            </w:r>
          </w:p>
        </w:tc>
        <w:tc>
          <w:tcPr>
            <w:tcW w:w="3510" w:type="dxa"/>
          </w:tcPr>
          <w:p w:rsidR="00AD1827" w:rsidRPr="003C5DA1" w:rsidRDefault="00AD1827" w:rsidP="00E17BCD">
            <w:pPr>
              <w:pStyle w:val="Tabletext"/>
              <w:cnfStyle w:val="000000000000" w:firstRow="0" w:lastRow="0" w:firstColumn="0" w:lastColumn="0" w:oddVBand="0" w:evenVBand="0" w:oddHBand="0" w:evenHBand="0" w:firstRowFirstColumn="0" w:firstRowLastColumn="0" w:lastRowFirstColumn="0" w:lastRowLastColumn="0"/>
            </w:pPr>
            <w:r w:rsidRPr="003C5DA1">
              <w:t xml:space="preserve">Cost relating to the management and removal of all other contamination on the </w:t>
            </w:r>
            <w:r w:rsidR="005F4D99">
              <w:t>s</w:t>
            </w:r>
            <w:r w:rsidRPr="003C5DA1">
              <w:t>ite(s).</w:t>
            </w:r>
          </w:p>
        </w:tc>
        <w:tc>
          <w:tcPr>
            <w:tcW w:w="990" w:type="dxa"/>
          </w:tcPr>
          <w:p w:rsidR="00AD1827" w:rsidRPr="003C5DA1" w:rsidRDefault="00AD1827" w:rsidP="00E17BCD">
            <w:pPr>
              <w:pStyle w:val="Tabletextcentred"/>
              <w:cnfStyle w:val="000000000000" w:firstRow="0" w:lastRow="0" w:firstColumn="0" w:lastColumn="0" w:oddVBand="0" w:evenVBand="0" w:oddHBand="0" w:evenHBand="0" w:firstRowFirstColumn="0" w:firstRowLastColumn="0" w:lastRowFirstColumn="0" w:lastRowLastColumn="0"/>
            </w:pPr>
            <w:r w:rsidRPr="003C5DA1">
              <w:rPr>
                <w:rFonts w:ascii="Segoe UI Symbol" w:hAnsi="Segoe UI Symbol" w:cs="Segoe UI Symbol"/>
              </w:rPr>
              <w:t>✔</w:t>
            </w:r>
            <w:r w:rsidR="00E17BCD">
              <w:rPr>
                <w:rFonts w:ascii="Segoe UI Symbol" w:hAnsi="Segoe UI Symbol" w:cs="Segoe UI Symbol"/>
              </w:rPr>
              <w:t xml:space="preserve"> </w:t>
            </w:r>
            <w:r w:rsidRPr="00E17BCD">
              <w:rPr>
                <w:sz w:val="16"/>
              </w:rPr>
              <w:t>(only where caused by the State or migrating from an adjoining site)</w:t>
            </w:r>
          </w:p>
        </w:tc>
        <w:tc>
          <w:tcPr>
            <w:tcW w:w="904" w:type="dxa"/>
          </w:tcPr>
          <w:p w:rsidR="00AD1827" w:rsidRPr="003C5DA1" w:rsidRDefault="00AD1827" w:rsidP="00E17BCD">
            <w:pPr>
              <w:pStyle w:val="Tabletextcentred"/>
              <w:cnfStyle w:val="000000000000" w:firstRow="0" w:lastRow="0" w:firstColumn="0" w:lastColumn="0" w:oddVBand="0" w:evenVBand="0" w:oddHBand="0" w:evenHBand="0" w:firstRowFirstColumn="0" w:firstRowLastColumn="0" w:lastRowFirstColumn="0" w:lastRowLastColumn="0"/>
            </w:pPr>
          </w:p>
        </w:tc>
        <w:tc>
          <w:tcPr>
            <w:tcW w:w="1193" w:type="dxa"/>
          </w:tcPr>
          <w:p w:rsidR="00AD1827" w:rsidRPr="003C5DA1" w:rsidRDefault="00AD1827" w:rsidP="00E17BCD">
            <w:pPr>
              <w:pStyle w:val="Tabletextcentred"/>
              <w:cnfStyle w:val="000000000000" w:firstRow="0" w:lastRow="0" w:firstColumn="0" w:lastColumn="0" w:oddVBand="0" w:evenVBand="0" w:oddHBand="0" w:evenHBand="0" w:firstRowFirstColumn="0" w:firstRowLastColumn="0" w:lastRowFirstColumn="0" w:lastRowLastColumn="0"/>
            </w:pPr>
            <w:r w:rsidRPr="003C5DA1">
              <w:rPr>
                <w:rFonts w:ascii="Segoe UI Symbol" w:hAnsi="Segoe UI Symbol" w:cs="Segoe UI Symbol"/>
              </w:rPr>
              <w:t>✔</w:t>
            </w:r>
          </w:p>
        </w:tc>
      </w:tr>
      <w:tr w:rsidR="00AD1827" w:rsidRPr="003C5DA1" w:rsidTr="008516E1">
        <w:tc>
          <w:tcPr>
            <w:cnfStyle w:val="001000000000" w:firstRow="0" w:lastRow="0" w:firstColumn="1" w:lastColumn="0" w:oddVBand="0" w:evenVBand="0" w:oddHBand="0" w:evenHBand="0" w:firstRowFirstColumn="0" w:firstRowLastColumn="0" w:lastRowFirstColumn="0" w:lastRowLastColumn="0"/>
            <w:tcW w:w="567" w:type="dxa"/>
            <w:tcBorders>
              <w:bottom w:val="nil"/>
            </w:tcBorders>
          </w:tcPr>
          <w:p w:rsidR="00AD1827" w:rsidRPr="003C5DA1" w:rsidRDefault="00AD1827" w:rsidP="00E17BCD">
            <w:pPr>
              <w:pStyle w:val="Tabletext"/>
            </w:pPr>
            <w:r>
              <w:t>7</w:t>
            </w:r>
          </w:p>
        </w:tc>
        <w:tc>
          <w:tcPr>
            <w:tcW w:w="2016" w:type="dxa"/>
            <w:tcBorders>
              <w:bottom w:val="nil"/>
            </w:tcBorders>
          </w:tcPr>
          <w:p w:rsidR="00AD1827" w:rsidRPr="003C5DA1" w:rsidRDefault="00AD1827" w:rsidP="00E17BCD">
            <w:pPr>
              <w:pStyle w:val="Tabletext"/>
              <w:cnfStyle w:val="000000000000" w:firstRow="0" w:lastRow="0" w:firstColumn="0" w:lastColumn="0" w:oddVBand="0" w:evenVBand="0" w:oddHBand="0" w:evenHBand="0" w:firstRowFirstColumn="0" w:firstRowLastColumn="0" w:lastRowFirstColumn="0" w:lastRowLastColumn="0"/>
            </w:pPr>
            <w:r w:rsidRPr="003C5DA1">
              <w:t xml:space="preserve">Native Title </w:t>
            </w:r>
            <w:r w:rsidR="00E17BCD" w:rsidRPr="003C5DA1">
              <w:t>claims</w:t>
            </w:r>
          </w:p>
        </w:tc>
        <w:tc>
          <w:tcPr>
            <w:tcW w:w="3510" w:type="dxa"/>
            <w:tcBorders>
              <w:bottom w:val="nil"/>
            </w:tcBorders>
          </w:tcPr>
          <w:p w:rsidR="00AD1827" w:rsidRPr="003C5DA1" w:rsidRDefault="00AD1827" w:rsidP="00E17BCD">
            <w:pPr>
              <w:pStyle w:val="Tabletext"/>
              <w:cnfStyle w:val="000000000000" w:firstRow="0" w:lastRow="0" w:firstColumn="0" w:lastColumn="0" w:oddVBand="0" w:evenVBand="0" w:oddHBand="0" w:evenHBand="0" w:firstRowFirstColumn="0" w:firstRowLastColumn="0" w:lastRowFirstColumn="0" w:lastRowLastColumn="0"/>
            </w:pPr>
            <w:r w:rsidRPr="003C5DA1">
              <w:t xml:space="preserve">Risk of cost and delay if </w:t>
            </w:r>
            <w:r w:rsidR="0059631C">
              <w:t>N</w:t>
            </w:r>
            <w:r w:rsidRPr="003C5DA1">
              <w:t xml:space="preserve">ative </w:t>
            </w:r>
            <w:r w:rsidR="0059631C">
              <w:t>T</w:t>
            </w:r>
            <w:r w:rsidRPr="003C5DA1">
              <w:t>itle claims are made in respect of the land made available by the State.</w:t>
            </w:r>
          </w:p>
        </w:tc>
        <w:tc>
          <w:tcPr>
            <w:tcW w:w="990" w:type="dxa"/>
            <w:tcBorders>
              <w:bottom w:val="nil"/>
            </w:tcBorders>
          </w:tcPr>
          <w:p w:rsidR="00AD1827" w:rsidRPr="003C5DA1" w:rsidRDefault="00AD1827" w:rsidP="00E17BCD">
            <w:pPr>
              <w:pStyle w:val="Tabletextcentred"/>
              <w:cnfStyle w:val="000000000000" w:firstRow="0" w:lastRow="0" w:firstColumn="0" w:lastColumn="0" w:oddVBand="0" w:evenVBand="0" w:oddHBand="0" w:evenHBand="0" w:firstRowFirstColumn="0" w:firstRowLastColumn="0" w:lastRowFirstColumn="0" w:lastRowLastColumn="0"/>
            </w:pPr>
            <w:r w:rsidRPr="003C5DA1">
              <w:rPr>
                <w:rFonts w:ascii="Segoe UI Symbol" w:hAnsi="Segoe UI Symbol" w:cs="Segoe UI Symbol"/>
              </w:rPr>
              <w:t>✔</w:t>
            </w:r>
          </w:p>
        </w:tc>
        <w:tc>
          <w:tcPr>
            <w:tcW w:w="904" w:type="dxa"/>
            <w:tcBorders>
              <w:bottom w:val="nil"/>
            </w:tcBorders>
          </w:tcPr>
          <w:p w:rsidR="00AD1827" w:rsidRPr="003C5DA1" w:rsidRDefault="00AD1827" w:rsidP="00E17BCD">
            <w:pPr>
              <w:pStyle w:val="Tabletextcentred"/>
              <w:cnfStyle w:val="000000000000" w:firstRow="0" w:lastRow="0" w:firstColumn="0" w:lastColumn="0" w:oddVBand="0" w:evenVBand="0" w:oddHBand="0" w:evenHBand="0" w:firstRowFirstColumn="0" w:firstRowLastColumn="0" w:lastRowFirstColumn="0" w:lastRowLastColumn="0"/>
            </w:pPr>
          </w:p>
        </w:tc>
        <w:tc>
          <w:tcPr>
            <w:tcW w:w="1193" w:type="dxa"/>
            <w:tcBorders>
              <w:bottom w:val="nil"/>
            </w:tcBorders>
          </w:tcPr>
          <w:p w:rsidR="00AD1827" w:rsidRPr="003C5DA1" w:rsidRDefault="00AD1827" w:rsidP="00E17BCD">
            <w:pPr>
              <w:pStyle w:val="Tabletextcentred"/>
              <w:cnfStyle w:val="000000000000" w:firstRow="0" w:lastRow="0" w:firstColumn="0" w:lastColumn="0" w:oddVBand="0" w:evenVBand="0" w:oddHBand="0" w:evenHBand="0" w:firstRowFirstColumn="0" w:firstRowLastColumn="0" w:lastRowFirstColumn="0" w:lastRowLastColumn="0"/>
            </w:pPr>
          </w:p>
        </w:tc>
      </w:tr>
      <w:tr w:rsidR="00AD1827" w:rsidRPr="003C5DA1" w:rsidTr="008516E1">
        <w:tc>
          <w:tcPr>
            <w:cnfStyle w:val="001000000000" w:firstRow="0" w:lastRow="0" w:firstColumn="1" w:lastColumn="0" w:oddVBand="0" w:evenVBand="0" w:oddHBand="0" w:evenHBand="0" w:firstRowFirstColumn="0" w:firstRowLastColumn="0" w:lastRowFirstColumn="0" w:lastRowLastColumn="0"/>
            <w:tcW w:w="567" w:type="dxa"/>
            <w:tcBorders>
              <w:top w:val="nil"/>
            </w:tcBorders>
          </w:tcPr>
          <w:p w:rsidR="00AD1827" w:rsidRPr="003C5DA1" w:rsidRDefault="00AD1827" w:rsidP="00E17BCD">
            <w:pPr>
              <w:pStyle w:val="Tabletext"/>
            </w:pPr>
          </w:p>
        </w:tc>
        <w:tc>
          <w:tcPr>
            <w:tcW w:w="2016" w:type="dxa"/>
            <w:tcBorders>
              <w:top w:val="nil"/>
            </w:tcBorders>
          </w:tcPr>
          <w:p w:rsidR="00AD1827" w:rsidRPr="003C5DA1" w:rsidRDefault="00AD1827" w:rsidP="00E17BCD">
            <w:pPr>
              <w:pStyle w:val="Tabletext"/>
              <w:cnfStyle w:val="000000000000" w:firstRow="0" w:lastRow="0" w:firstColumn="0" w:lastColumn="0" w:oddVBand="0" w:evenVBand="0" w:oddHBand="0" w:evenHBand="0" w:firstRowFirstColumn="0" w:firstRowLastColumn="0" w:lastRowFirstColumn="0" w:lastRowLastColumn="0"/>
            </w:pPr>
          </w:p>
        </w:tc>
        <w:tc>
          <w:tcPr>
            <w:tcW w:w="3510" w:type="dxa"/>
            <w:tcBorders>
              <w:top w:val="nil"/>
            </w:tcBorders>
          </w:tcPr>
          <w:p w:rsidR="00AD1827" w:rsidRPr="003C5DA1" w:rsidRDefault="00AD1827" w:rsidP="00E17BCD">
            <w:pPr>
              <w:pStyle w:val="Tabletext"/>
              <w:cnfStyle w:val="000000000000" w:firstRow="0" w:lastRow="0" w:firstColumn="0" w:lastColumn="0" w:oddVBand="0" w:evenVBand="0" w:oddHBand="0" w:evenHBand="0" w:firstRowFirstColumn="0" w:firstRowLastColumn="0" w:lastRowFirstColumn="0" w:lastRowLastColumn="0"/>
            </w:pPr>
            <w:r w:rsidRPr="003C5DA1">
              <w:t>Risk of cost and delay if native title claims are made in respect of any additional land required by Project Co.</w:t>
            </w:r>
          </w:p>
        </w:tc>
        <w:tc>
          <w:tcPr>
            <w:tcW w:w="990" w:type="dxa"/>
            <w:tcBorders>
              <w:top w:val="nil"/>
            </w:tcBorders>
          </w:tcPr>
          <w:p w:rsidR="00AD1827" w:rsidRPr="003C5DA1" w:rsidRDefault="00AD1827" w:rsidP="00E17BCD">
            <w:pPr>
              <w:pStyle w:val="Tabletextcentred"/>
              <w:cnfStyle w:val="000000000000" w:firstRow="0" w:lastRow="0" w:firstColumn="0" w:lastColumn="0" w:oddVBand="0" w:evenVBand="0" w:oddHBand="0" w:evenHBand="0" w:firstRowFirstColumn="0" w:firstRowLastColumn="0" w:lastRowFirstColumn="0" w:lastRowLastColumn="0"/>
            </w:pPr>
          </w:p>
        </w:tc>
        <w:tc>
          <w:tcPr>
            <w:tcW w:w="904" w:type="dxa"/>
            <w:tcBorders>
              <w:top w:val="nil"/>
            </w:tcBorders>
          </w:tcPr>
          <w:p w:rsidR="00AD1827" w:rsidRPr="003C5DA1" w:rsidRDefault="00AD1827" w:rsidP="00E17BCD">
            <w:pPr>
              <w:pStyle w:val="Tabletextcentred"/>
              <w:cnfStyle w:val="000000000000" w:firstRow="0" w:lastRow="0" w:firstColumn="0" w:lastColumn="0" w:oddVBand="0" w:evenVBand="0" w:oddHBand="0" w:evenHBand="0" w:firstRowFirstColumn="0" w:firstRowLastColumn="0" w:lastRowFirstColumn="0" w:lastRowLastColumn="0"/>
            </w:pPr>
          </w:p>
        </w:tc>
        <w:tc>
          <w:tcPr>
            <w:tcW w:w="1193" w:type="dxa"/>
            <w:tcBorders>
              <w:top w:val="nil"/>
            </w:tcBorders>
          </w:tcPr>
          <w:p w:rsidR="00AD1827" w:rsidRPr="003C5DA1" w:rsidRDefault="00AD1827" w:rsidP="00E17BCD">
            <w:pPr>
              <w:pStyle w:val="Tabletextcentred"/>
              <w:cnfStyle w:val="000000000000" w:firstRow="0" w:lastRow="0" w:firstColumn="0" w:lastColumn="0" w:oddVBand="0" w:evenVBand="0" w:oddHBand="0" w:evenHBand="0" w:firstRowFirstColumn="0" w:firstRowLastColumn="0" w:lastRowFirstColumn="0" w:lastRowLastColumn="0"/>
            </w:pPr>
            <w:r w:rsidRPr="003C5DA1">
              <w:rPr>
                <w:rFonts w:ascii="Segoe UI Symbol" w:hAnsi="Segoe UI Symbol" w:cs="Segoe UI Symbol"/>
              </w:rPr>
              <w:t>✔</w:t>
            </w:r>
          </w:p>
        </w:tc>
      </w:tr>
      <w:tr w:rsidR="00AD1827" w:rsidRPr="003C5DA1" w:rsidTr="008516E1">
        <w:tc>
          <w:tcPr>
            <w:cnfStyle w:val="001000000000" w:firstRow="0" w:lastRow="0" w:firstColumn="1" w:lastColumn="0" w:oddVBand="0" w:evenVBand="0" w:oddHBand="0" w:evenHBand="0" w:firstRowFirstColumn="0" w:firstRowLastColumn="0" w:lastRowFirstColumn="0" w:lastRowLastColumn="0"/>
            <w:tcW w:w="567" w:type="dxa"/>
          </w:tcPr>
          <w:p w:rsidR="00AD1827" w:rsidRPr="003C5DA1" w:rsidRDefault="00AD1827" w:rsidP="00E17BCD">
            <w:pPr>
              <w:pStyle w:val="Tabletext"/>
            </w:pPr>
            <w:r>
              <w:t>8</w:t>
            </w:r>
          </w:p>
        </w:tc>
        <w:tc>
          <w:tcPr>
            <w:tcW w:w="2016" w:type="dxa"/>
          </w:tcPr>
          <w:p w:rsidR="00AD1827" w:rsidRPr="003C5DA1" w:rsidRDefault="00AD1827" w:rsidP="00E17BCD">
            <w:pPr>
              <w:pStyle w:val="Tabletext"/>
              <w:cnfStyle w:val="000000000000" w:firstRow="0" w:lastRow="0" w:firstColumn="0" w:lastColumn="0" w:oddVBand="0" w:evenVBand="0" w:oddHBand="0" w:evenHBand="0" w:firstRowFirstColumn="0" w:firstRowLastColumn="0" w:lastRowFirstColumn="0" w:lastRowLastColumn="0"/>
            </w:pPr>
            <w:r w:rsidRPr="003C5DA1">
              <w:t>Aboriginal heritage and artefacts</w:t>
            </w:r>
          </w:p>
        </w:tc>
        <w:tc>
          <w:tcPr>
            <w:tcW w:w="3510" w:type="dxa"/>
          </w:tcPr>
          <w:p w:rsidR="00AD1827" w:rsidRPr="003C5DA1" w:rsidRDefault="00AD1827" w:rsidP="000336BC">
            <w:pPr>
              <w:pStyle w:val="Tabletext"/>
              <w:cnfStyle w:val="000000000000" w:firstRow="0" w:lastRow="0" w:firstColumn="0" w:lastColumn="0" w:oddVBand="0" w:evenVBand="0" w:oddHBand="0" w:evenHBand="0" w:firstRowFirstColumn="0" w:firstRowLastColumn="0" w:lastRowFirstColumn="0" w:lastRowLastColumn="0"/>
            </w:pPr>
            <w:r w:rsidRPr="003C5DA1">
              <w:t xml:space="preserve">Risk of cost and delay resulting from discovery of items and </w:t>
            </w:r>
            <w:r w:rsidR="000336BC">
              <w:t>A</w:t>
            </w:r>
            <w:r w:rsidR="000336BC" w:rsidRPr="003C5DA1">
              <w:t xml:space="preserve">boriginal </w:t>
            </w:r>
            <w:r w:rsidRPr="003C5DA1">
              <w:t xml:space="preserve">heritage and artefacts at the </w:t>
            </w:r>
            <w:r w:rsidR="00904DD9">
              <w:t>s</w:t>
            </w:r>
            <w:r w:rsidRPr="003C5DA1">
              <w:t>ite.</w:t>
            </w:r>
          </w:p>
        </w:tc>
        <w:tc>
          <w:tcPr>
            <w:tcW w:w="990" w:type="dxa"/>
          </w:tcPr>
          <w:p w:rsidR="00AD1827" w:rsidRPr="003C5DA1" w:rsidRDefault="00AD1827" w:rsidP="00E17BCD">
            <w:pPr>
              <w:pStyle w:val="Tabletextcentred"/>
              <w:cnfStyle w:val="000000000000" w:firstRow="0" w:lastRow="0" w:firstColumn="0" w:lastColumn="0" w:oddVBand="0" w:evenVBand="0" w:oddHBand="0" w:evenHBand="0" w:firstRowFirstColumn="0" w:firstRowLastColumn="0" w:lastRowFirstColumn="0" w:lastRowLastColumn="0"/>
            </w:pPr>
          </w:p>
        </w:tc>
        <w:tc>
          <w:tcPr>
            <w:tcW w:w="904" w:type="dxa"/>
          </w:tcPr>
          <w:p w:rsidR="00AD1827" w:rsidRPr="003C5DA1" w:rsidRDefault="00AD1827" w:rsidP="00E17BCD">
            <w:pPr>
              <w:pStyle w:val="Tabletextcentred"/>
              <w:cnfStyle w:val="000000000000" w:firstRow="0" w:lastRow="0" w:firstColumn="0" w:lastColumn="0" w:oddVBand="0" w:evenVBand="0" w:oddHBand="0" w:evenHBand="0" w:firstRowFirstColumn="0" w:firstRowLastColumn="0" w:lastRowFirstColumn="0" w:lastRowLastColumn="0"/>
            </w:pPr>
            <w:r w:rsidRPr="003C5DA1">
              <w:rPr>
                <w:rFonts w:ascii="Segoe UI Symbol" w:hAnsi="Segoe UI Symbol" w:cs="Segoe UI Symbol"/>
              </w:rPr>
              <w:t>✔</w:t>
            </w:r>
          </w:p>
        </w:tc>
        <w:tc>
          <w:tcPr>
            <w:tcW w:w="1193" w:type="dxa"/>
          </w:tcPr>
          <w:p w:rsidR="00AD1827" w:rsidRPr="003C5DA1" w:rsidRDefault="00AD1827" w:rsidP="00E17BCD">
            <w:pPr>
              <w:pStyle w:val="Tabletextcentred"/>
              <w:cnfStyle w:val="000000000000" w:firstRow="0" w:lastRow="0" w:firstColumn="0" w:lastColumn="0" w:oddVBand="0" w:evenVBand="0" w:oddHBand="0" w:evenHBand="0" w:firstRowFirstColumn="0" w:firstRowLastColumn="0" w:lastRowFirstColumn="0" w:lastRowLastColumn="0"/>
            </w:pPr>
          </w:p>
        </w:tc>
      </w:tr>
      <w:tr w:rsidR="00AD1827" w:rsidRPr="003C5DA1" w:rsidTr="008516E1">
        <w:tc>
          <w:tcPr>
            <w:cnfStyle w:val="001000000000" w:firstRow="0" w:lastRow="0" w:firstColumn="1" w:lastColumn="0" w:oddVBand="0" w:evenVBand="0" w:oddHBand="0" w:evenHBand="0" w:firstRowFirstColumn="0" w:firstRowLastColumn="0" w:lastRowFirstColumn="0" w:lastRowLastColumn="0"/>
            <w:tcW w:w="567" w:type="dxa"/>
          </w:tcPr>
          <w:p w:rsidR="00AD1827" w:rsidRPr="003C5DA1" w:rsidRDefault="00AD1827" w:rsidP="00E17BCD">
            <w:pPr>
              <w:pStyle w:val="Tabletext"/>
            </w:pPr>
            <w:r>
              <w:t>9</w:t>
            </w:r>
          </w:p>
        </w:tc>
        <w:tc>
          <w:tcPr>
            <w:tcW w:w="2016" w:type="dxa"/>
          </w:tcPr>
          <w:p w:rsidR="00AD1827" w:rsidRPr="003C5DA1" w:rsidRDefault="00AD1827" w:rsidP="00E17BCD">
            <w:pPr>
              <w:pStyle w:val="Tabletext"/>
              <w:cnfStyle w:val="000000000000" w:firstRow="0" w:lastRow="0" w:firstColumn="0" w:lastColumn="0" w:oddVBand="0" w:evenVBand="0" w:oddHBand="0" w:evenHBand="0" w:firstRowFirstColumn="0" w:firstRowLastColumn="0" w:lastRowFirstColumn="0" w:lastRowLastColumn="0"/>
            </w:pPr>
            <w:r w:rsidRPr="003C5DA1">
              <w:t xml:space="preserve">Environmental </w:t>
            </w:r>
            <w:r w:rsidR="00E17BCD" w:rsidRPr="003C5DA1">
              <w:t>risk</w:t>
            </w:r>
          </w:p>
        </w:tc>
        <w:tc>
          <w:tcPr>
            <w:tcW w:w="3510" w:type="dxa"/>
          </w:tcPr>
          <w:p w:rsidR="00AD1827" w:rsidRPr="003C5DA1" w:rsidRDefault="00AD1827" w:rsidP="00E17BCD">
            <w:pPr>
              <w:pStyle w:val="Tabletext"/>
              <w:cnfStyle w:val="000000000000" w:firstRow="0" w:lastRow="0" w:firstColumn="0" w:lastColumn="0" w:oddVBand="0" w:evenVBand="0" w:oddHBand="0" w:evenHBand="0" w:firstRowFirstColumn="0" w:firstRowLastColumn="0" w:lastRowFirstColumn="0" w:lastRowLastColumn="0"/>
            </w:pPr>
            <w:r w:rsidRPr="003C5DA1">
              <w:t xml:space="preserve">Risk of general site and environmental </w:t>
            </w:r>
            <w:r w:rsidRPr="003C5DA1">
              <w:lastRenderedPageBreak/>
              <w:t>conditions (excluding those specifically identified)</w:t>
            </w:r>
          </w:p>
        </w:tc>
        <w:tc>
          <w:tcPr>
            <w:tcW w:w="990" w:type="dxa"/>
          </w:tcPr>
          <w:p w:rsidR="00AD1827" w:rsidRPr="003C5DA1" w:rsidRDefault="00AD1827" w:rsidP="00E17BCD">
            <w:pPr>
              <w:pStyle w:val="Tabletextcentred"/>
              <w:cnfStyle w:val="000000000000" w:firstRow="0" w:lastRow="0" w:firstColumn="0" w:lastColumn="0" w:oddVBand="0" w:evenVBand="0" w:oddHBand="0" w:evenHBand="0" w:firstRowFirstColumn="0" w:firstRowLastColumn="0" w:lastRowFirstColumn="0" w:lastRowLastColumn="0"/>
            </w:pPr>
          </w:p>
        </w:tc>
        <w:tc>
          <w:tcPr>
            <w:tcW w:w="904" w:type="dxa"/>
          </w:tcPr>
          <w:p w:rsidR="00AD1827" w:rsidRPr="003C5DA1" w:rsidRDefault="00AD1827" w:rsidP="00E17BCD">
            <w:pPr>
              <w:pStyle w:val="Tabletextcentred"/>
              <w:cnfStyle w:val="000000000000" w:firstRow="0" w:lastRow="0" w:firstColumn="0" w:lastColumn="0" w:oddVBand="0" w:evenVBand="0" w:oddHBand="0" w:evenHBand="0" w:firstRowFirstColumn="0" w:firstRowLastColumn="0" w:lastRowFirstColumn="0" w:lastRowLastColumn="0"/>
            </w:pPr>
          </w:p>
        </w:tc>
        <w:tc>
          <w:tcPr>
            <w:tcW w:w="1193" w:type="dxa"/>
          </w:tcPr>
          <w:p w:rsidR="00AD1827" w:rsidRPr="003C5DA1" w:rsidRDefault="00AD1827" w:rsidP="00E17BCD">
            <w:pPr>
              <w:pStyle w:val="Tabletextcentred"/>
              <w:cnfStyle w:val="000000000000" w:firstRow="0" w:lastRow="0" w:firstColumn="0" w:lastColumn="0" w:oddVBand="0" w:evenVBand="0" w:oddHBand="0" w:evenHBand="0" w:firstRowFirstColumn="0" w:firstRowLastColumn="0" w:lastRowFirstColumn="0" w:lastRowLastColumn="0"/>
            </w:pPr>
            <w:r w:rsidRPr="003C5DA1">
              <w:rPr>
                <w:rFonts w:ascii="Segoe UI Symbol" w:hAnsi="Segoe UI Symbol" w:cs="Segoe UI Symbol"/>
              </w:rPr>
              <w:t>✔</w:t>
            </w:r>
          </w:p>
        </w:tc>
      </w:tr>
      <w:tr w:rsidR="00AD1827" w:rsidRPr="003C5DA1" w:rsidTr="008516E1">
        <w:tc>
          <w:tcPr>
            <w:cnfStyle w:val="001000000000" w:firstRow="0" w:lastRow="0" w:firstColumn="1" w:lastColumn="0" w:oddVBand="0" w:evenVBand="0" w:oddHBand="0" w:evenHBand="0" w:firstRowFirstColumn="0" w:firstRowLastColumn="0" w:lastRowFirstColumn="0" w:lastRowLastColumn="0"/>
            <w:tcW w:w="9180" w:type="dxa"/>
            <w:gridSpan w:val="6"/>
          </w:tcPr>
          <w:p w:rsidR="00AD1827" w:rsidRPr="003C5DA1" w:rsidRDefault="00AD1827" w:rsidP="00AD1827">
            <w:pPr>
              <w:rPr>
                <w:rFonts w:cstheme="minorHAnsi"/>
                <w:b/>
              </w:rPr>
            </w:pPr>
            <w:r w:rsidRPr="003C5DA1">
              <w:rPr>
                <w:rFonts w:cstheme="minorHAnsi"/>
                <w:b/>
              </w:rPr>
              <w:lastRenderedPageBreak/>
              <w:t xml:space="preserve">Design, </w:t>
            </w:r>
            <w:r w:rsidR="00E17BCD" w:rsidRPr="003C5DA1">
              <w:rPr>
                <w:rFonts w:cstheme="minorHAnsi"/>
                <w:b/>
              </w:rPr>
              <w:t>construction and commissioning risks</w:t>
            </w:r>
          </w:p>
        </w:tc>
      </w:tr>
      <w:tr w:rsidR="00AD1827" w:rsidRPr="003C5DA1" w:rsidTr="008516E1">
        <w:tc>
          <w:tcPr>
            <w:cnfStyle w:val="001000000000" w:firstRow="0" w:lastRow="0" w:firstColumn="1" w:lastColumn="0" w:oddVBand="0" w:evenVBand="0" w:oddHBand="0" w:evenHBand="0" w:firstRowFirstColumn="0" w:firstRowLastColumn="0" w:lastRowFirstColumn="0" w:lastRowLastColumn="0"/>
            <w:tcW w:w="567" w:type="dxa"/>
          </w:tcPr>
          <w:p w:rsidR="00AD1827" w:rsidRPr="003C5DA1" w:rsidRDefault="00AD1827" w:rsidP="00E17BCD">
            <w:pPr>
              <w:pStyle w:val="Tabletext"/>
            </w:pPr>
            <w:r>
              <w:t>10</w:t>
            </w:r>
          </w:p>
        </w:tc>
        <w:tc>
          <w:tcPr>
            <w:tcW w:w="2016" w:type="dxa"/>
          </w:tcPr>
          <w:p w:rsidR="00AD1827" w:rsidRPr="003C5DA1" w:rsidRDefault="00AD1827" w:rsidP="00E17BCD">
            <w:pPr>
              <w:pStyle w:val="Tabletext"/>
              <w:cnfStyle w:val="000000000000" w:firstRow="0" w:lastRow="0" w:firstColumn="0" w:lastColumn="0" w:oddVBand="0" w:evenVBand="0" w:oddHBand="0" w:evenHBand="0" w:firstRowFirstColumn="0" w:firstRowLastColumn="0" w:lastRowFirstColumn="0" w:lastRowLastColumn="0"/>
            </w:pPr>
            <w:r w:rsidRPr="003C5DA1">
              <w:t>Force majeure</w:t>
            </w:r>
          </w:p>
        </w:tc>
        <w:tc>
          <w:tcPr>
            <w:tcW w:w="3510" w:type="dxa"/>
          </w:tcPr>
          <w:p w:rsidR="00AD1827" w:rsidRPr="003C5DA1" w:rsidRDefault="00AD1827" w:rsidP="00E17BCD">
            <w:pPr>
              <w:pStyle w:val="Tabletext"/>
              <w:cnfStyle w:val="000000000000" w:firstRow="0" w:lastRow="0" w:firstColumn="0" w:lastColumn="0" w:oddVBand="0" w:evenVBand="0" w:oddHBand="0" w:evenHBand="0" w:firstRowFirstColumn="0" w:firstRowLastColumn="0" w:lastRowFirstColumn="0" w:lastRowLastColumn="0"/>
            </w:pPr>
            <w:r w:rsidRPr="003C5DA1">
              <w:t>Risk of delay caused by force majeure events</w:t>
            </w:r>
            <w:r w:rsidR="000E34E5">
              <w:t>,</w:t>
            </w:r>
            <w:r w:rsidRPr="003C5DA1">
              <w:t xml:space="preserve"> which prevent construction milestones being met.</w:t>
            </w:r>
          </w:p>
        </w:tc>
        <w:tc>
          <w:tcPr>
            <w:tcW w:w="990" w:type="dxa"/>
          </w:tcPr>
          <w:p w:rsidR="00AD1827" w:rsidRPr="003C5DA1" w:rsidRDefault="00AD1827" w:rsidP="00E17BCD">
            <w:pPr>
              <w:pStyle w:val="Tabletextcentred"/>
              <w:cnfStyle w:val="000000000000" w:firstRow="0" w:lastRow="0" w:firstColumn="0" w:lastColumn="0" w:oddVBand="0" w:evenVBand="0" w:oddHBand="0" w:evenHBand="0" w:firstRowFirstColumn="0" w:firstRowLastColumn="0" w:lastRowFirstColumn="0" w:lastRowLastColumn="0"/>
            </w:pPr>
          </w:p>
        </w:tc>
        <w:tc>
          <w:tcPr>
            <w:tcW w:w="904" w:type="dxa"/>
          </w:tcPr>
          <w:p w:rsidR="00AD1827" w:rsidRPr="003C5DA1" w:rsidRDefault="00AD1827" w:rsidP="00E17BCD">
            <w:pPr>
              <w:pStyle w:val="Tabletextcentred"/>
              <w:cnfStyle w:val="000000000000" w:firstRow="0" w:lastRow="0" w:firstColumn="0" w:lastColumn="0" w:oddVBand="0" w:evenVBand="0" w:oddHBand="0" w:evenHBand="0" w:firstRowFirstColumn="0" w:firstRowLastColumn="0" w:lastRowFirstColumn="0" w:lastRowLastColumn="0"/>
            </w:pPr>
            <w:r w:rsidRPr="003C5DA1">
              <w:rPr>
                <w:rFonts w:ascii="Segoe UI Symbol" w:hAnsi="Segoe UI Symbol" w:cs="Segoe UI Symbol"/>
              </w:rPr>
              <w:t>✔</w:t>
            </w:r>
          </w:p>
        </w:tc>
        <w:tc>
          <w:tcPr>
            <w:tcW w:w="1193" w:type="dxa"/>
          </w:tcPr>
          <w:p w:rsidR="00AD1827" w:rsidRPr="003C5DA1" w:rsidRDefault="00AD1827" w:rsidP="00E17BCD">
            <w:pPr>
              <w:pStyle w:val="Tabletextcentred"/>
              <w:cnfStyle w:val="000000000000" w:firstRow="0" w:lastRow="0" w:firstColumn="0" w:lastColumn="0" w:oddVBand="0" w:evenVBand="0" w:oddHBand="0" w:evenHBand="0" w:firstRowFirstColumn="0" w:firstRowLastColumn="0" w:lastRowFirstColumn="0" w:lastRowLastColumn="0"/>
            </w:pPr>
          </w:p>
        </w:tc>
      </w:tr>
      <w:tr w:rsidR="00AD1827" w:rsidRPr="003C5DA1" w:rsidTr="008516E1">
        <w:tc>
          <w:tcPr>
            <w:cnfStyle w:val="001000000000" w:firstRow="0" w:lastRow="0" w:firstColumn="1" w:lastColumn="0" w:oddVBand="0" w:evenVBand="0" w:oddHBand="0" w:evenHBand="0" w:firstRowFirstColumn="0" w:firstRowLastColumn="0" w:lastRowFirstColumn="0" w:lastRowLastColumn="0"/>
            <w:tcW w:w="567" w:type="dxa"/>
          </w:tcPr>
          <w:p w:rsidR="00AD1827" w:rsidRPr="003C5DA1" w:rsidRDefault="00AD1827" w:rsidP="00E17BCD">
            <w:pPr>
              <w:pStyle w:val="Tabletext"/>
            </w:pPr>
            <w:r w:rsidRPr="003C5DA1">
              <w:t>1</w:t>
            </w:r>
            <w:r>
              <w:t>1</w:t>
            </w:r>
          </w:p>
        </w:tc>
        <w:tc>
          <w:tcPr>
            <w:tcW w:w="2016" w:type="dxa"/>
          </w:tcPr>
          <w:p w:rsidR="00AD1827" w:rsidRPr="003C5DA1" w:rsidRDefault="00AD1827" w:rsidP="00E17BCD">
            <w:pPr>
              <w:pStyle w:val="Tabletext"/>
              <w:cnfStyle w:val="000000000000" w:firstRow="0" w:lastRow="0" w:firstColumn="0" w:lastColumn="0" w:oddVBand="0" w:evenVBand="0" w:oddHBand="0" w:evenHBand="0" w:firstRowFirstColumn="0" w:firstRowLastColumn="0" w:lastRowFirstColumn="0" w:lastRowLastColumn="0"/>
            </w:pPr>
            <w:r w:rsidRPr="003C5DA1">
              <w:t>Design risk</w:t>
            </w:r>
          </w:p>
        </w:tc>
        <w:tc>
          <w:tcPr>
            <w:tcW w:w="3510" w:type="dxa"/>
          </w:tcPr>
          <w:p w:rsidR="00AD1827" w:rsidRPr="003C5DA1" w:rsidRDefault="00AD1827" w:rsidP="00E17BCD">
            <w:pPr>
              <w:pStyle w:val="Tabletext"/>
              <w:cnfStyle w:val="000000000000" w:firstRow="0" w:lastRow="0" w:firstColumn="0" w:lastColumn="0" w:oddVBand="0" w:evenVBand="0" w:oddHBand="0" w:evenHBand="0" w:firstRowFirstColumn="0" w:firstRowLastColumn="0" w:lastRowFirstColumn="0" w:lastRowLastColumn="0"/>
            </w:pPr>
            <w:r w:rsidRPr="003C5DA1">
              <w:t xml:space="preserve">Risk that the design development process cannot be completed on time or to budget or that the design does not meet the </w:t>
            </w:r>
            <w:r w:rsidR="00904DD9">
              <w:t>p</w:t>
            </w:r>
            <w:r>
              <w:t xml:space="preserve">roject </w:t>
            </w:r>
            <w:r w:rsidR="00904DD9">
              <w:t>s</w:t>
            </w:r>
            <w:r>
              <w:t xml:space="preserve">cope and </w:t>
            </w:r>
            <w:r w:rsidR="00904DD9">
              <w:t>d</w:t>
            </w:r>
            <w:r>
              <w:t xml:space="preserve">elivery </w:t>
            </w:r>
            <w:r w:rsidR="00904DD9">
              <w:t>r</w:t>
            </w:r>
            <w:r>
              <w:t>equirements</w:t>
            </w:r>
            <w:r w:rsidRPr="003C5DA1">
              <w:t>.</w:t>
            </w:r>
          </w:p>
        </w:tc>
        <w:tc>
          <w:tcPr>
            <w:tcW w:w="990" w:type="dxa"/>
          </w:tcPr>
          <w:p w:rsidR="00AD1827" w:rsidRPr="003C5DA1" w:rsidRDefault="00AD1827" w:rsidP="00E17BCD">
            <w:pPr>
              <w:pStyle w:val="Tabletextcentred"/>
              <w:cnfStyle w:val="000000000000" w:firstRow="0" w:lastRow="0" w:firstColumn="0" w:lastColumn="0" w:oddVBand="0" w:evenVBand="0" w:oddHBand="0" w:evenHBand="0" w:firstRowFirstColumn="0" w:firstRowLastColumn="0" w:lastRowFirstColumn="0" w:lastRowLastColumn="0"/>
            </w:pPr>
          </w:p>
        </w:tc>
        <w:tc>
          <w:tcPr>
            <w:tcW w:w="904" w:type="dxa"/>
          </w:tcPr>
          <w:p w:rsidR="00AD1827" w:rsidRPr="003C5DA1" w:rsidRDefault="00AD1827" w:rsidP="00E17BCD">
            <w:pPr>
              <w:pStyle w:val="Tabletextcentred"/>
              <w:cnfStyle w:val="000000000000" w:firstRow="0" w:lastRow="0" w:firstColumn="0" w:lastColumn="0" w:oddVBand="0" w:evenVBand="0" w:oddHBand="0" w:evenHBand="0" w:firstRowFirstColumn="0" w:firstRowLastColumn="0" w:lastRowFirstColumn="0" w:lastRowLastColumn="0"/>
            </w:pPr>
          </w:p>
        </w:tc>
        <w:tc>
          <w:tcPr>
            <w:tcW w:w="1193" w:type="dxa"/>
          </w:tcPr>
          <w:p w:rsidR="00AD1827" w:rsidRPr="003C5DA1" w:rsidRDefault="00AD1827" w:rsidP="00E17BCD">
            <w:pPr>
              <w:pStyle w:val="Tabletextcentred"/>
              <w:cnfStyle w:val="000000000000" w:firstRow="0" w:lastRow="0" w:firstColumn="0" w:lastColumn="0" w:oddVBand="0" w:evenVBand="0" w:oddHBand="0" w:evenHBand="0" w:firstRowFirstColumn="0" w:firstRowLastColumn="0" w:lastRowFirstColumn="0" w:lastRowLastColumn="0"/>
            </w:pPr>
            <w:r w:rsidRPr="003C5DA1">
              <w:rPr>
                <w:rFonts w:ascii="Segoe UI Symbol" w:hAnsi="Segoe UI Symbol" w:cs="Segoe UI Symbol"/>
              </w:rPr>
              <w:t>✔</w:t>
            </w:r>
          </w:p>
        </w:tc>
      </w:tr>
      <w:tr w:rsidR="00AD1827" w:rsidRPr="003C5DA1" w:rsidTr="008516E1">
        <w:tc>
          <w:tcPr>
            <w:cnfStyle w:val="001000000000" w:firstRow="0" w:lastRow="0" w:firstColumn="1" w:lastColumn="0" w:oddVBand="0" w:evenVBand="0" w:oddHBand="0" w:evenHBand="0" w:firstRowFirstColumn="0" w:firstRowLastColumn="0" w:lastRowFirstColumn="0" w:lastRowLastColumn="0"/>
            <w:tcW w:w="567" w:type="dxa"/>
          </w:tcPr>
          <w:p w:rsidR="00AD1827" w:rsidRPr="003C5DA1" w:rsidRDefault="00AD1827" w:rsidP="00E17BCD">
            <w:pPr>
              <w:pStyle w:val="Tabletext"/>
            </w:pPr>
            <w:r w:rsidRPr="003C5DA1">
              <w:t>1</w:t>
            </w:r>
            <w:r>
              <w:t>2</w:t>
            </w:r>
          </w:p>
        </w:tc>
        <w:tc>
          <w:tcPr>
            <w:tcW w:w="2016" w:type="dxa"/>
          </w:tcPr>
          <w:p w:rsidR="00AD1827" w:rsidRPr="003C5DA1" w:rsidRDefault="00AD1827" w:rsidP="00E17BCD">
            <w:pPr>
              <w:pStyle w:val="Tabletext"/>
              <w:cnfStyle w:val="000000000000" w:firstRow="0" w:lastRow="0" w:firstColumn="0" w:lastColumn="0" w:oddVBand="0" w:evenVBand="0" w:oddHBand="0" w:evenHBand="0" w:firstRowFirstColumn="0" w:firstRowLastColumn="0" w:lastRowFirstColumn="0" w:lastRowLastColumn="0"/>
            </w:pPr>
            <w:r w:rsidRPr="003C5DA1">
              <w:t>Construction risk</w:t>
            </w:r>
          </w:p>
        </w:tc>
        <w:tc>
          <w:tcPr>
            <w:tcW w:w="3510" w:type="dxa"/>
          </w:tcPr>
          <w:p w:rsidR="00AD1827" w:rsidRPr="003C5DA1" w:rsidRDefault="00AD1827" w:rsidP="00E17BCD">
            <w:pPr>
              <w:pStyle w:val="Tabletext"/>
              <w:cnfStyle w:val="000000000000" w:firstRow="0" w:lastRow="0" w:firstColumn="0" w:lastColumn="0" w:oddVBand="0" w:evenVBand="0" w:oddHBand="0" w:evenHBand="0" w:firstRowFirstColumn="0" w:firstRowLastColumn="0" w:lastRowFirstColumn="0" w:lastRowLastColumn="0"/>
            </w:pPr>
            <w:r w:rsidRPr="003C5DA1">
              <w:t>Risk that construction cannot be completed on time or to budget.</w:t>
            </w:r>
          </w:p>
        </w:tc>
        <w:tc>
          <w:tcPr>
            <w:tcW w:w="990" w:type="dxa"/>
          </w:tcPr>
          <w:p w:rsidR="00AD1827" w:rsidRPr="003C5DA1" w:rsidRDefault="00AD1827" w:rsidP="00E17BCD">
            <w:pPr>
              <w:pStyle w:val="Tabletextcentred"/>
              <w:cnfStyle w:val="000000000000" w:firstRow="0" w:lastRow="0" w:firstColumn="0" w:lastColumn="0" w:oddVBand="0" w:evenVBand="0" w:oddHBand="0" w:evenHBand="0" w:firstRowFirstColumn="0" w:firstRowLastColumn="0" w:lastRowFirstColumn="0" w:lastRowLastColumn="0"/>
            </w:pPr>
            <w:r w:rsidRPr="003C5DA1">
              <w:rPr>
                <w:rFonts w:ascii="Segoe UI Symbol" w:hAnsi="Segoe UI Symbol" w:cs="Segoe UI Symbol"/>
              </w:rPr>
              <w:t>✔</w:t>
            </w:r>
            <w:r w:rsidRPr="003C5DA1">
              <w:t>(only where caused by the State breach and specified relief events)</w:t>
            </w:r>
          </w:p>
        </w:tc>
        <w:tc>
          <w:tcPr>
            <w:tcW w:w="904" w:type="dxa"/>
          </w:tcPr>
          <w:p w:rsidR="00AD1827" w:rsidRPr="003C5DA1" w:rsidRDefault="00AD1827" w:rsidP="00E17BCD">
            <w:pPr>
              <w:pStyle w:val="Tabletextcentred"/>
              <w:cnfStyle w:val="000000000000" w:firstRow="0" w:lastRow="0" w:firstColumn="0" w:lastColumn="0" w:oddVBand="0" w:evenVBand="0" w:oddHBand="0" w:evenHBand="0" w:firstRowFirstColumn="0" w:firstRowLastColumn="0" w:lastRowFirstColumn="0" w:lastRowLastColumn="0"/>
            </w:pPr>
          </w:p>
        </w:tc>
        <w:tc>
          <w:tcPr>
            <w:tcW w:w="1193" w:type="dxa"/>
          </w:tcPr>
          <w:p w:rsidR="00AD1827" w:rsidRPr="003C5DA1" w:rsidRDefault="00AD1827" w:rsidP="00E17BCD">
            <w:pPr>
              <w:pStyle w:val="Tabletextcentred"/>
              <w:cnfStyle w:val="000000000000" w:firstRow="0" w:lastRow="0" w:firstColumn="0" w:lastColumn="0" w:oddVBand="0" w:evenVBand="0" w:oddHBand="0" w:evenHBand="0" w:firstRowFirstColumn="0" w:firstRowLastColumn="0" w:lastRowFirstColumn="0" w:lastRowLastColumn="0"/>
            </w:pPr>
            <w:r w:rsidRPr="003C5DA1">
              <w:rPr>
                <w:rFonts w:ascii="Segoe UI Symbol" w:hAnsi="Segoe UI Symbol" w:cs="Segoe UI Symbol"/>
              </w:rPr>
              <w:t>✔</w:t>
            </w:r>
          </w:p>
        </w:tc>
      </w:tr>
      <w:tr w:rsidR="00AD1827" w:rsidRPr="003C5DA1" w:rsidTr="008516E1">
        <w:tc>
          <w:tcPr>
            <w:cnfStyle w:val="001000000000" w:firstRow="0" w:lastRow="0" w:firstColumn="1" w:lastColumn="0" w:oddVBand="0" w:evenVBand="0" w:oddHBand="0" w:evenHBand="0" w:firstRowFirstColumn="0" w:firstRowLastColumn="0" w:lastRowFirstColumn="0" w:lastRowLastColumn="0"/>
            <w:tcW w:w="567" w:type="dxa"/>
          </w:tcPr>
          <w:p w:rsidR="00AD1827" w:rsidRPr="003C5DA1" w:rsidRDefault="00AD1827" w:rsidP="00E17BCD">
            <w:pPr>
              <w:pStyle w:val="Tabletext"/>
            </w:pPr>
            <w:r w:rsidRPr="003C5DA1">
              <w:t>1</w:t>
            </w:r>
            <w:r>
              <w:t>3</w:t>
            </w:r>
          </w:p>
        </w:tc>
        <w:tc>
          <w:tcPr>
            <w:tcW w:w="2016" w:type="dxa"/>
          </w:tcPr>
          <w:p w:rsidR="00AD1827" w:rsidRPr="003C5DA1" w:rsidRDefault="00AD1827" w:rsidP="00E17BCD">
            <w:pPr>
              <w:pStyle w:val="Tabletext"/>
              <w:cnfStyle w:val="000000000000" w:firstRow="0" w:lastRow="0" w:firstColumn="0" w:lastColumn="0" w:oddVBand="0" w:evenVBand="0" w:oddHBand="0" w:evenHBand="0" w:firstRowFirstColumn="0" w:firstRowLastColumn="0" w:lastRowFirstColumn="0" w:lastRowLastColumn="0"/>
            </w:pPr>
            <w:r w:rsidRPr="003C5DA1">
              <w:t>Equipment</w:t>
            </w:r>
          </w:p>
          <w:p w:rsidR="00AD1827" w:rsidRPr="003C5DA1" w:rsidRDefault="00AD1827" w:rsidP="00E17BCD">
            <w:pPr>
              <w:pStyle w:val="Tabletextbold"/>
              <w:cnfStyle w:val="000000000000" w:firstRow="0" w:lastRow="0" w:firstColumn="0" w:lastColumn="0" w:oddVBand="0" w:evenVBand="0" w:oddHBand="0" w:evenHBand="0" w:firstRowFirstColumn="0" w:firstRowLastColumn="0" w:lastRowFirstColumn="0" w:lastRowLastColumn="0"/>
            </w:pPr>
            <w:r w:rsidRPr="0015246B">
              <w:t>[</w:t>
            </w:r>
            <w:r w:rsidR="00E17BCD" w:rsidRPr="0015246B">
              <w:t xml:space="preserve">risk </w:t>
            </w:r>
            <w:r w:rsidRPr="0015246B">
              <w:t xml:space="preserve">allocation to be determined on a project-by-project basis] </w:t>
            </w:r>
          </w:p>
        </w:tc>
        <w:tc>
          <w:tcPr>
            <w:tcW w:w="3510" w:type="dxa"/>
          </w:tcPr>
          <w:p w:rsidR="00AD1827" w:rsidRPr="003C5DA1" w:rsidRDefault="00AD1827" w:rsidP="00E17BCD">
            <w:pPr>
              <w:pStyle w:val="Tabletext"/>
              <w:cnfStyle w:val="000000000000" w:firstRow="0" w:lastRow="0" w:firstColumn="0" w:lastColumn="0" w:oddVBand="0" w:evenVBand="0" w:oddHBand="0" w:evenHBand="0" w:firstRowFirstColumn="0" w:firstRowLastColumn="0" w:lastRowFirstColumn="0" w:lastRowLastColumn="0"/>
            </w:pPr>
            <w:r w:rsidRPr="003C5DA1">
              <w:t>Responsibility for the selection, procurement and maintenance of equipment.</w:t>
            </w:r>
          </w:p>
        </w:tc>
        <w:tc>
          <w:tcPr>
            <w:tcW w:w="990" w:type="dxa"/>
          </w:tcPr>
          <w:p w:rsidR="00AD1827" w:rsidRPr="003C5DA1" w:rsidRDefault="00AD1827" w:rsidP="00E17BCD">
            <w:pPr>
              <w:pStyle w:val="Tabletextcentred"/>
              <w:cnfStyle w:val="000000000000" w:firstRow="0" w:lastRow="0" w:firstColumn="0" w:lastColumn="0" w:oddVBand="0" w:evenVBand="0" w:oddHBand="0" w:evenHBand="0" w:firstRowFirstColumn="0" w:firstRowLastColumn="0" w:lastRowFirstColumn="0" w:lastRowLastColumn="0"/>
            </w:pPr>
          </w:p>
        </w:tc>
        <w:tc>
          <w:tcPr>
            <w:tcW w:w="904" w:type="dxa"/>
          </w:tcPr>
          <w:p w:rsidR="00AD1827" w:rsidRPr="003C5DA1" w:rsidRDefault="00AD1827" w:rsidP="00E17BCD">
            <w:pPr>
              <w:pStyle w:val="Tabletextcentred"/>
              <w:cnfStyle w:val="000000000000" w:firstRow="0" w:lastRow="0" w:firstColumn="0" w:lastColumn="0" w:oddVBand="0" w:evenVBand="0" w:oddHBand="0" w:evenHBand="0" w:firstRowFirstColumn="0" w:firstRowLastColumn="0" w:lastRowFirstColumn="0" w:lastRowLastColumn="0"/>
            </w:pPr>
          </w:p>
        </w:tc>
        <w:tc>
          <w:tcPr>
            <w:tcW w:w="1193" w:type="dxa"/>
          </w:tcPr>
          <w:p w:rsidR="00AD1827" w:rsidRPr="003C5DA1" w:rsidRDefault="00AD1827" w:rsidP="00E17BCD">
            <w:pPr>
              <w:pStyle w:val="Tabletextcentred"/>
              <w:cnfStyle w:val="000000000000" w:firstRow="0" w:lastRow="0" w:firstColumn="0" w:lastColumn="0" w:oddVBand="0" w:evenVBand="0" w:oddHBand="0" w:evenHBand="0" w:firstRowFirstColumn="0" w:firstRowLastColumn="0" w:lastRowFirstColumn="0" w:lastRowLastColumn="0"/>
            </w:pPr>
          </w:p>
        </w:tc>
      </w:tr>
      <w:tr w:rsidR="00AD1827" w:rsidRPr="003C5DA1" w:rsidTr="008516E1">
        <w:tc>
          <w:tcPr>
            <w:cnfStyle w:val="001000000000" w:firstRow="0" w:lastRow="0" w:firstColumn="1" w:lastColumn="0" w:oddVBand="0" w:evenVBand="0" w:oddHBand="0" w:evenHBand="0" w:firstRowFirstColumn="0" w:firstRowLastColumn="0" w:lastRowFirstColumn="0" w:lastRowLastColumn="0"/>
            <w:tcW w:w="567" w:type="dxa"/>
          </w:tcPr>
          <w:p w:rsidR="00AD1827" w:rsidRPr="003C5DA1" w:rsidRDefault="00AD1827" w:rsidP="00E17BCD">
            <w:pPr>
              <w:pStyle w:val="Tabletext"/>
            </w:pPr>
            <w:r>
              <w:t>14</w:t>
            </w:r>
          </w:p>
        </w:tc>
        <w:tc>
          <w:tcPr>
            <w:tcW w:w="2016" w:type="dxa"/>
          </w:tcPr>
          <w:p w:rsidR="00AD1827" w:rsidRPr="003C5DA1" w:rsidRDefault="00AD1827" w:rsidP="00E17BCD">
            <w:pPr>
              <w:pStyle w:val="Tabletext"/>
              <w:cnfStyle w:val="000000000000" w:firstRow="0" w:lastRow="0" w:firstColumn="0" w:lastColumn="0" w:oddVBand="0" w:evenVBand="0" w:oddHBand="0" w:evenHBand="0" w:firstRowFirstColumn="0" w:firstRowLastColumn="0" w:lastRowFirstColumn="0" w:lastRowLastColumn="0"/>
            </w:pPr>
            <w:r w:rsidRPr="003C5DA1">
              <w:t>Defects risk</w:t>
            </w:r>
          </w:p>
        </w:tc>
        <w:tc>
          <w:tcPr>
            <w:tcW w:w="3510" w:type="dxa"/>
          </w:tcPr>
          <w:p w:rsidR="00AD1827" w:rsidRPr="003C5DA1" w:rsidRDefault="00AD1827" w:rsidP="00E17BCD">
            <w:pPr>
              <w:pStyle w:val="Tabletext"/>
              <w:cnfStyle w:val="000000000000" w:firstRow="0" w:lastRow="0" w:firstColumn="0" w:lastColumn="0" w:oddVBand="0" w:evenVBand="0" w:oddHBand="0" w:evenHBand="0" w:firstRowFirstColumn="0" w:firstRowLastColumn="0" w:lastRowFirstColumn="0" w:lastRowLastColumn="0"/>
            </w:pPr>
            <w:r w:rsidRPr="003C5DA1">
              <w:t>Risk that defects are identified following completion of construction.</w:t>
            </w:r>
          </w:p>
        </w:tc>
        <w:tc>
          <w:tcPr>
            <w:tcW w:w="990" w:type="dxa"/>
          </w:tcPr>
          <w:p w:rsidR="00AD1827" w:rsidRPr="003C5DA1" w:rsidRDefault="00AD1827" w:rsidP="00E17BCD">
            <w:pPr>
              <w:pStyle w:val="Tabletextcentred"/>
              <w:cnfStyle w:val="000000000000" w:firstRow="0" w:lastRow="0" w:firstColumn="0" w:lastColumn="0" w:oddVBand="0" w:evenVBand="0" w:oddHBand="0" w:evenHBand="0" w:firstRowFirstColumn="0" w:firstRowLastColumn="0" w:lastRowFirstColumn="0" w:lastRowLastColumn="0"/>
            </w:pPr>
          </w:p>
        </w:tc>
        <w:tc>
          <w:tcPr>
            <w:tcW w:w="904" w:type="dxa"/>
          </w:tcPr>
          <w:p w:rsidR="00AD1827" w:rsidRPr="003C5DA1" w:rsidRDefault="00AD1827" w:rsidP="00E17BCD">
            <w:pPr>
              <w:pStyle w:val="Tabletextcentred"/>
              <w:cnfStyle w:val="000000000000" w:firstRow="0" w:lastRow="0" w:firstColumn="0" w:lastColumn="0" w:oddVBand="0" w:evenVBand="0" w:oddHBand="0" w:evenHBand="0" w:firstRowFirstColumn="0" w:firstRowLastColumn="0" w:lastRowFirstColumn="0" w:lastRowLastColumn="0"/>
            </w:pPr>
          </w:p>
        </w:tc>
        <w:tc>
          <w:tcPr>
            <w:tcW w:w="1193" w:type="dxa"/>
          </w:tcPr>
          <w:p w:rsidR="00AD1827" w:rsidRPr="003C5DA1" w:rsidRDefault="00AD1827" w:rsidP="00E17BCD">
            <w:pPr>
              <w:pStyle w:val="Tabletextcentred"/>
              <w:cnfStyle w:val="000000000000" w:firstRow="0" w:lastRow="0" w:firstColumn="0" w:lastColumn="0" w:oddVBand="0" w:evenVBand="0" w:oddHBand="0" w:evenHBand="0" w:firstRowFirstColumn="0" w:firstRowLastColumn="0" w:lastRowFirstColumn="0" w:lastRowLastColumn="0"/>
            </w:pPr>
            <w:r w:rsidRPr="003C5DA1">
              <w:rPr>
                <w:rFonts w:ascii="Segoe UI Symbol" w:hAnsi="Segoe UI Symbol" w:cs="Segoe UI Symbol"/>
              </w:rPr>
              <w:t>✔</w:t>
            </w:r>
          </w:p>
        </w:tc>
      </w:tr>
      <w:tr w:rsidR="00AD1827" w:rsidRPr="003C5DA1" w:rsidTr="008516E1">
        <w:tc>
          <w:tcPr>
            <w:cnfStyle w:val="001000000000" w:firstRow="0" w:lastRow="0" w:firstColumn="1" w:lastColumn="0" w:oddVBand="0" w:evenVBand="0" w:oddHBand="0" w:evenHBand="0" w:firstRowFirstColumn="0" w:firstRowLastColumn="0" w:lastRowFirstColumn="0" w:lastRowLastColumn="0"/>
            <w:tcW w:w="567" w:type="dxa"/>
          </w:tcPr>
          <w:p w:rsidR="00AD1827" w:rsidRPr="003C5DA1" w:rsidRDefault="00AD1827" w:rsidP="00E17BCD">
            <w:pPr>
              <w:pStyle w:val="Tabletext"/>
            </w:pPr>
            <w:r w:rsidRPr="003C5DA1">
              <w:t>1</w:t>
            </w:r>
            <w:r>
              <w:t>5</w:t>
            </w:r>
          </w:p>
        </w:tc>
        <w:tc>
          <w:tcPr>
            <w:tcW w:w="2016" w:type="dxa"/>
          </w:tcPr>
          <w:p w:rsidR="00AD1827" w:rsidRPr="003C5DA1" w:rsidRDefault="00AD1827" w:rsidP="00E17BCD">
            <w:pPr>
              <w:pStyle w:val="Tabletext"/>
              <w:cnfStyle w:val="000000000000" w:firstRow="0" w:lastRow="0" w:firstColumn="0" w:lastColumn="0" w:oddVBand="0" w:evenVBand="0" w:oddHBand="0" w:evenHBand="0" w:firstRowFirstColumn="0" w:firstRowLastColumn="0" w:lastRowFirstColumn="0" w:lastRowLastColumn="0"/>
            </w:pPr>
            <w:r w:rsidRPr="003C5DA1">
              <w:t>Fitness for purpose (commissioning)</w:t>
            </w:r>
          </w:p>
        </w:tc>
        <w:tc>
          <w:tcPr>
            <w:tcW w:w="3510" w:type="dxa"/>
          </w:tcPr>
          <w:p w:rsidR="00AD1827" w:rsidRPr="003C5DA1" w:rsidRDefault="00AD1827" w:rsidP="00E17BCD">
            <w:pPr>
              <w:pStyle w:val="Tabletext"/>
              <w:cnfStyle w:val="000000000000" w:firstRow="0" w:lastRow="0" w:firstColumn="0" w:lastColumn="0" w:oddVBand="0" w:evenVBand="0" w:oddHBand="0" w:evenHBand="0" w:firstRowFirstColumn="0" w:firstRowLastColumn="0" w:lastRowFirstColumn="0" w:lastRowLastColumn="0"/>
            </w:pPr>
            <w:r w:rsidRPr="003C5DA1">
              <w:t xml:space="preserve">Risk that the </w:t>
            </w:r>
            <w:r w:rsidRPr="00E17BCD">
              <w:rPr>
                <w:b/>
              </w:rPr>
              <w:t>[</w:t>
            </w:r>
            <w:r w:rsidR="000E34E5">
              <w:rPr>
                <w:b/>
              </w:rPr>
              <w:t xml:space="preserve">insert </w:t>
            </w:r>
            <w:r w:rsidRPr="00E17BCD">
              <w:rPr>
                <w:b/>
              </w:rPr>
              <w:t xml:space="preserve">asset to be delivered by Project Co] </w:t>
            </w:r>
            <w:r w:rsidRPr="003C5DA1">
              <w:t>is not fit for purpose or does not comply with contractual obligations.</w:t>
            </w:r>
          </w:p>
        </w:tc>
        <w:tc>
          <w:tcPr>
            <w:tcW w:w="990" w:type="dxa"/>
          </w:tcPr>
          <w:p w:rsidR="00AD1827" w:rsidRPr="003C5DA1" w:rsidRDefault="00AD1827" w:rsidP="00E17BCD">
            <w:pPr>
              <w:pStyle w:val="Tabletextcentred"/>
              <w:cnfStyle w:val="000000000000" w:firstRow="0" w:lastRow="0" w:firstColumn="0" w:lastColumn="0" w:oddVBand="0" w:evenVBand="0" w:oddHBand="0" w:evenHBand="0" w:firstRowFirstColumn="0" w:firstRowLastColumn="0" w:lastRowFirstColumn="0" w:lastRowLastColumn="0"/>
            </w:pPr>
          </w:p>
        </w:tc>
        <w:tc>
          <w:tcPr>
            <w:tcW w:w="904" w:type="dxa"/>
          </w:tcPr>
          <w:p w:rsidR="00AD1827" w:rsidRPr="003C5DA1" w:rsidRDefault="00AD1827" w:rsidP="00E17BCD">
            <w:pPr>
              <w:pStyle w:val="Tabletextcentred"/>
              <w:cnfStyle w:val="000000000000" w:firstRow="0" w:lastRow="0" w:firstColumn="0" w:lastColumn="0" w:oddVBand="0" w:evenVBand="0" w:oddHBand="0" w:evenHBand="0" w:firstRowFirstColumn="0" w:firstRowLastColumn="0" w:lastRowFirstColumn="0" w:lastRowLastColumn="0"/>
            </w:pPr>
          </w:p>
        </w:tc>
        <w:tc>
          <w:tcPr>
            <w:tcW w:w="1193" w:type="dxa"/>
          </w:tcPr>
          <w:p w:rsidR="00AD1827" w:rsidRPr="003C5DA1" w:rsidRDefault="00AD1827" w:rsidP="00E17BCD">
            <w:pPr>
              <w:pStyle w:val="Tabletextcentred"/>
              <w:cnfStyle w:val="000000000000" w:firstRow="0" w:lastRow="0" w:firstColumn="0" w:lastColumn="0" w:oddVBand="0" w:evenVBand="0" w:oddHBand="0" w:evenHBand="0" w:firstRowFirstColumn="0" w:firstRowLastColumn="0" w:lastRowFirstColumn="0" w:lastRowLastColumn="0"/>
            </w:pPr>
            <w:r w:rsidRPr="003C5DA1">
              <w:rPr>
                <w:rFonts w:ascii="Segoe UI Symbol" w:hAnsi="Segoe UI Symbol" w:cs="Segoe UI Symbol"/>
              </w:rPr>
              <w:t>✔</w:t>
            </w:r>
          </w:p>
        </w:tc>
      </w:tr>
      <w:tr w:rsidR="00AD1827" w:rsidRPr="003C5DA1" w:rsidTr="008516E1">
        <w:tc>
          <w:tcPr>
            <w:cnfStyle w:val="001000000000" w:firstRow="0" w:lastRow="0" w:firstColumn="1" w:lastColumn="0" w:oddVBand="0" w:evenVBand="0" w:oddHBand="0" w:evenHBand="0" w:firstRowFirstColumn="0" w:firstRowLastColumn="0" w:lastRowFirstColumn="0" w:lastRowLastColumn="0"/>
            <w:tcW w:w="567" w:type="dxa"/>
          </w:tcPr>
          <w:p w:rsidR="00AD1827" w:rsidRPr="003C5DA1" w:rsidRDefault="00AD1827" w:rsidP="00E17BCD">
            <w:pPr>
              <w:pStyle w:val="Tabletext"/>
            </w:pPr>
            <w:r>
              <w:t>16</w:t>
            </w:r>
          </w:p>
        </w:tc>
        <w:tc>
          <w:tcPr>
            <w:tcW w:w="2016" w:type="dxa"/>
          </w:tcPr>
          <w:p w:rsidR="00AD1827" w:rsidRPr="003C5DA1" w:rsidRDefault="00AD1827" w:rsidP="00E17BCD">
            <w:pPr>
              <w:pStyle w:val="Tabletext"/>
              <w:cnfStyle w:val="000000000000" w:firstRow="0" w:lastRow="0" w:firstColumn="0" w:lastColumn="0" w:oddVBand="0" w:evenVBand="0" w:oddHBand="0" w:evenHBand="0" w:firstRowFirstColumn="0" w:firstRowLastColumn="0" w:lastRowFirstColumn="0" w:lastRowLastColumn="0"/>
            </w:pPr>
            <w:r w:rsidRPr="003C5DA1">
              <w:t>Commissioning</w:t>
            </w:r>
          </w:p>
        </w:tc>
        <w:tc>
          <w:tcPr>
            <w:tcW w:w="3510" w:type="dxa"/>
          </w:tcPr>
          <w:p w:rsidR="00AD1827" w:rsidRPr="003C5DA1" w:rsidRDefault="00AD1827" w:rsidP="00E17BCD">
            <w:pPr>
              <w:pStyle w:val="Tabletext"/>
              <w:cnfStyle w:val="000000000000" w:firstRow="0" w:lastRow="0" w:firstColumn="0" w:lastColumn="0" w:oddVBand="0" w:evenVBand="0" w:oddHBand="0" w:evenHBand="0" w:firstRowFirstColumn="0" w:firstRowLastColumn="0" w:lastRowFirstColumn="0" w:lastRowLastColumn="0"/>
            </w:pPr>
            <w:r w:rsidRPr="003C5DA1">
              <w:t xml:space="preserve">Risk that </w:t>
            </w:r>
            <w:r w:rsidRPr="00E17BCD">
              <w:rPr>
                <w:b/>
              </w:rPr>
              <w:t>[</w:t>
            </w:r>
            <w:r w:rsidR="000E34E5">
              <w:rPr>
                <w:b/>
              </w:rPr>
              <w:t xml:space="preserve">insert </w:t>
            </w:r>
            <w:r w:rsidRPr="00E17BCD">
              <w:rPr>
                <w:b/>
              </w:rPr>
              <w:t xml:space="preserve">asset to be delivered by Project Co] </w:t>
            </w:r>
            <w:r w:rsidRPr="003C5DA1">
              <w:t>cannot be commissioned in accordance with the agreed commissioning criteria.</w:t>
            </w:r>
          </w:p>
        </w:tc>
        <w:tc>
          <w:tcPr>
            <w:tcW w:w="990" w:type="dxa"/>
          </w:tcPr>
          <w:p w:rsidR="00AD1827" w:rsidRPr="003C5DA1" w:rsidRDefault="00AD1827" w:rsidP="00E17BCD">
            <w:pPr>
              <w:pStyle w:val="Tabletextcentred"/>
              <w:cnfStyle w:val="000000000000" w:firstRow="0" w:lastRow="0" w:firstColumn="0" w:lastColumn="0" w:oddVBand="0" w:evenVBand="0" w:oddHBand="0" w:evenHBand="0" w:firstRowFirstColumn="0" w:firstRowLastColumn="0" w:lastRowFirstColumn="0" w:lastRowLastColumn="0"/>
            </w:pPr>
          </w:p>
        </w:tc>
        <w:tc>
          <w:tcPr>
            <w:tcW w:w="904" w:type="dxa"/>
          </w:tcPr>
          <w:p w:rsidR="00AD1827" w:rsidRPr="003C5DA1" w:rsidRDefault="00AD1827" w:rsidP="00E17BCD">
            <w:pPr>
              <w:pStyle w:val="Tabletextcentred"/>
              <w:cnfStyle w:val="000000000000" w:firstRow="0" w:lastRow="0" w:firstColumn="0" w:lastColumn="0" w:oddVBand="0" w:evenVBand="0" w:oddHBand="0" w:evenHBand="0" w:firstRowFirstColumn="0" w:firstRowLastColumn="0" w:lastRowFirstColumn="0" w:lastRowLastColumn="0"/>
            </w:pPr>
          </w:p>
        </w:tc>
        <w:tc>
          <w:tcPr>
            <w:tcW w:w="1193" w:type="dxa"/>
          </w:tcPr>
          <w:p w:rsidR="00AD1827" w:rsidRPr="003C5DA1" w:rsidRDefault="00AD1827" w:rsidP="00E17BCD">
            <w:pPr>
              <w:pStyle w:val="Tabletextcentred"/>
              <w:cnfStyle w:val="000000000000" w:firstRow="0" w:lastRow="0" w:firstColumn="0" w:lastColumn="0" w:oddVBand="0" w:evenVBand="0" w:oddHBand="0" w:evenHBand="0" w:firstRowFirstColumn="0" w:firstRowLastColumn="0" w:lastRowFirstColumn="0" w:lastRowLastColumn="0"/>
            </w:pPr>
            <w:r w:rsidRPr="003C5DA1">
              <w:rPr>
                <w:rFonts w:ascii="Segoe UI Symbol" w:hAnsi="Segoe UI Symbol" w:cs="Segoe UI Symbol"/>
              </w:rPr>
              <w:t>✔</w:t>
            </w:r>
          </w:p>
        </w:tc>
      </w:tr>
      <w:tr w:rsidR="00AD1827" w:rsidRPr="003C5DA1" w:rsidTr="008516E1">
        <w:tc>
          <w:tcPr>
            <w:cnfStyle w:val="001000000000" w:firstRow="0" w:lastRow="0" w:firstColumn="1" w:lastColumn="0" w:oddVBand="0" w:evenVBand="0" w:oddHBand="0" w:evenHBand="0" w:firstRowFirstColumn="0" w:firstRowLastColumn="0" w:lastRowFirstColumn="0" w:lastRowLastColumn="0"/>
            <w:tcW w:w="567" w:type="dxa"/>
          </w:tcPr>
          <w:p w:rsidR="00AD1827" w:rsidRPr="003C5DA1" w:rsidRDefault="00AD1827" w:rsidP="00E17BCD">
            <w:pPr>
              <w:pStyle w:val="Tabletext"/>
            </w:pPr>
            <w:r w:rsidRPr="003C5DA1">
              <w:t>1</w:t>
            </w:r>
            <w:r>
              <w:t>7</w:t>
            </w:r>
          </w:p>
        </w:tc>
        <w:tc>
          <w:tcPr>
            <w:tcW w:w="2016" w:type="dxa"/>
          </w:tcPr>
          <w:p w:rsidR="00AD1827" w:rsidRPr="003C5DA1" w:rsidRDefault="00AD1827" w:rsidP="00E17BCD">
            <w:pPr>
              <w:pStyle w:val="Tabletext"/>
              <w:cnfStyle w:val="000000000000" w:firstRow="0" w:lastRow="0" w:firstColumn="0" w:lastColumn="0" w:oddVBand="0" w:evenVBand="0" w:oddHBand="0" w:evenHBand="0" w:firstRowFirstColumn="0" w:firstRowLastColumn="0" w:lastRowFirstColumn="0" w:lastRowLastColumn="0"/>
            </w:pPr>
            <w:r w:rsidRPr="003C5DA1">
              <w:t>State-initiated modifications</w:t>
            </w:r>
          </w:p>
        </w:tc>
        <w:tc>
          <w:tcPr>
            <w:tcW w:w="3510" w:type="dxa"/>
          </w:tcPr>
          <w:p w:rsidR="00AD1827" w:rsidRPr="003C5DA1" w:rsidRDefault="00AD1827" w:rsidP="00E17BCD">
            <w:pPr>
              <w:pStyle w:val="Tabletext"/>
              <w:cnfStyle w:val="000000000000" w:firstRow="0" w:lastRow="0" w:firstColumn="0" w:lastColumn="0" w:oddVBand="0" w:evenVBand="0" w:oddHBand="0" w:evenHBand="0" w:firstRowFirstColumn="0" w:firstRowLastColumn="0" w:lastRowFirstColumn="0" w:lastRowLastColumn="0"/>
            </w:pPr>
            <w:r w:rsidRPr="003C5DA1">
              <w:t xml:space="preserve">If the State elects to make a significant variation to the </w:t>
            </w:r>
            <w:r w:rsidRPr="00E17BCD">
              <w:rPr>
                <w:b/>
              </w:rPr>
              <w:t>[</w:t>
            </w:r>
            <w:r w:rsidR="000E34E5">
              <w:rPr>
                <w:b/>
              </w:rPr>
              <w:t xml:space="preserve">insert </w:t>
            </w:r>
            <w:r w:rsidRPr="00E17BCD">
              <w:rPr>
                <w:b/>
              </w:rPr>
              <w:t xml:space="preserve">asset to be delivered by Project Co] </w:t>
            </w:r>
            <w:r w:rsidRPr="003C5DA1">
              <w:t>or the services to be provided by Project Co.</w:t>
            </w:r>
          </w:p>
        </w:tc>
        <w:tc>
          <w:tcPr>
            <w:tcW w:w="990" w:type="dxa"/>
          </w:tcPr>
          <w:p w:rsidR="00AD1827" w:rsidRPr="003C5DA1" w:rsidRDefault="00AD1827" w:rsidP="00E17BCD">
            <w:pPr>
              <w:pStyle w:val="Tabletextcentred"/>
              <w:cnfStyle w:val="000000000000" w:firstRow="0" w:lastRow="0" w:firstColumn="0" w:lastColumn="0" w:oddVBand="0" w:evenVBand="0" w:oddHBand="0" w:evenHBand="0" w:firstRowFirstColumn="0" w:firstRowLastColumn="0" w:lastRowFirstColumn="0" w:lastRowLastColumn="0"/>
            </w:pPr>
            <w:r w:rsidRPr="003C5DA1">
              <w:rPr>
                <w:rFonts w:ascii="Segoe UI Symbol" w:hAnsi="Segoe UI Symbol" w:cs="Segoe UI Symbol"/>
              </w:rPr>
              <w:t>✔</w:t>
            </w:r>
          </w:p>
        </w:tc>
        <w:tc>
          <w:tcPr>
            <w:tcW w:w="904" w:type="dxa"/>
          </w:tcPr>
          <w:p w:rsidR="00AD1827" w:rsidRPr="003C5DA1" w:rsidRDefault="00AD1827" w:rsidP="00E17BCD">
            <w:pPr>
              <w:pStyle w:val="Tabletextcentred"/>
              <w:cnfStyle w:val="000000000000" w:firstRow="0" w:lastRow="0" w:firstColumn="0" w:lastColumn="0" w:oddVBand="0" w:evenVBand="0" w:oddHBand="0" w:evenHBand="0" w:firstRowFirstColumn="0" w:firstRowLastColumn="0" w:lastRowFirstColumn="0" w:lastRowLastColumn="0"/>
            </w:pPr>
          </w:p>
        </w:tc>
        <w:tc>
          <w:tcPr>
            <w:tcW w:w="1193" w:type="dxa"/>
          </w:tcPr>
          <w:p w:rsidR="00AD1827" w:rsidRPr="003C5DA1" w:rsidRDefault="00AD1827" w:rsidP="00E17BCD">
            <w:pPr>
              <w:pStyle w:val="Tabletextcentred"/>
              <w:cnfStyle w:val="000000000000" w:firstRow="0" w:lastRow="0" w:firstColumn="0" w:lastColumn="0" w:oddVBand="0" w:evenVBand="0" w:oddHBand="0" w:evenHBand="0" w:firstRowFirstColumn="0" w:firstRowLastColumn="0" w:lastRowFirstColumn="0" w:lastRowLastColumn="0"/>
            </w:pPr>
          </w:p>
        </w:tc>
      </w:tr>
      <w:tr w:rsidR="00F146B8" w:rsidRPr="003C5DA1" w:rsidTr="008516E1">
        <w:tc>
          <w:tcPr>
            <w:cnfStyle w:val="001000000000" w:firstRow="0" w:lastRow="0" w:firstColumn="1" w:lastColumn="0" w:oddVBand="0" w:evenVBand="0" w:oddHBand="0" w:evenHBand="0" w:firstRowFirstColumn="0" w:firstRowLastColumn="0" w:lastRowFirstColumn="0" w:lastRowLastColumn="0"/>
            <w:tcW w:w="567" w:type="dxa"/>
          </w:tcPr>
          <w:p w:rsidR="00F146B8" w:rsidRPr="003C5DA1" w:rsidRDefault="00DD4E00" w:rsidP="00E17BCD">
            <w:pPr>
              <w:pStyle w:val="Tabletext"/>
            </w:pPr>
            <w:r>
              <w:t>18</w:t>
            </w:r>
          </w:p>
        </w:tc>
        <w:tc>
          <w:tcPr>
            <w:tcW w:w="2016" w:type="dxa"/>
          </w:tcPr>
          <w:p w:rsidR="00F146B8" w:rsidRPr="00DD4E00" w:rsidRDefault="00F146B8" w:rsidP="00E17BCD">
            <w:pPr>
              <w:pStyle w:val="Tabletext"/>
              <w:cnfStyle w:val="000000000000" w:firstRow="0" w:lastRow="0" w:firstColumn="0" w:lastColumn="0" w:oddVBand="0" w:evenVBand="0" w:oddHBand="0" w:evenHBand="0" w:firstRowFirstColumn="0" w:firstRowLastColumn="0" w:lastRowFirstColumn="0" w:lastRowLastColumn="0"/>
            </w:pPr>
            <w:r w:rsidRPr="00DD4E00">
              <w:t>[Insert additional Project-specific risks. Examples from other Partnerships Victoria availability PPP projects have included:</w:t>
            </w:r>
          </w:p>
          <w:p w:rsidR="00F146B8" w:rsidRPr="00DD4E00" w:rsidRDefault="00F146B8" w:rsidP="00F146B8">
            <w:pPr>
              <w:pStyle w:val="Tabletext"/>
              <w:numPr>
                <w:ilvl w:val="0"/>
                <w:numId w:val="49"/>
              </w:numPr>
              <w:cnfStyle w:val="000000000000" w:firstRow="0" w:lastRow="0" w:firstColumn="0" w:lastColumn="0" w:oddVBand="0" w:evenVBand="0" w:oddHBand="0" w:evenHBand="0" w:firstRowFirstColumn="0" w:firstRowLastColumn="0" w:lastRowFirstColumn="0" w:lastRowLastColumn="0"/>
            </w:pPr>
            <w:r w:rsidRPr="00DD4E00">
              <w:t>the impact of other State projects resulting in modification or delay; and</w:t>
            </w:r>
          </w:p>
          <w:p w:rsidR="00F146B8" w:rsidRPr="003C5DA1" w:rsidRDefault="00F146B8" w:rsidP="00F146B8">
            <w:pPr>
              <w:pStyle w:val="Tabletext"/>
              <w:numPr>
                <w:ilvl w:val="0"/>
                <w:numId w:val="49"/>
              </w:numPr>
              <w:cnfStyle w:val="000000000000" w:firstRow="0" w:lastRow="0" w:firstColumn="0" w:lastColumn="0" w:oddVBand="0" w:evenVBand="0" w:oddHBand="0" w:evenHBand="0" w:firstRowFirstColumn="0" w:firstRowLastColumn="0" w:lastRowFirstColumn="0" w:lastRowLastColumn="0"/>
            </w:pPr>
            <w:r w:rsidRPr="00DD4E00">
              <w:t xml:space="preserve">risk of managing </w:t>
            </w:r>
            <w:r w:rsidRPr="00DD4E00">
              <w:lastRenderedPageBreak/>
              <w:t>key interfaces.]</w:t>
            </w:r>
          </w:p>
        </w:tc>
        <w:tc>
          <w:tcPr>
            <w:tcW w:w="3510" w:type="dxa"/>
          </w:tcPr>
          <w:p w:rsidR="00F146B8" w:rsidRPr="003C5DA1" w:rsidRDefault="00F146B8" w:rsidP="00E17BCD">
            <w:pPr>
              <w:pStyle w:val="Tabletext"/>
              <w:cnfStyle w:val="000000000000" w:firstRow="0" w:lastRow="0" w:firstColumn="0" w:lastColumn="0" w:oddVBand="0" w:evenVBand="0" w:oddHBand="0" w:evenHBand="0" w:firstRowFirstColumn="0" w:firstRowLastColumn="0" w:lastRowFirstColumn="0" w:lastRowLastColumn="0"/>
            </w:pPr>
          </w:p>
        </w:tc>
        <w:tc>
          <w:tcPr>
            <w:tcW w:w="990" w:type="dxa"/>
          </w:tcPr>
          <w:p w:rsidR="00F146B8" w:rsidRPr="003C5DA1" w:rsidRDefault="00F146B8" w:rsidP="00E17BCD">
            <w:pPr>
              <w:pStyle w:val="Tabletextcentred"/>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p>
        </w:tc>
        <w:tc>
          <w:tcPr>
            <w:tcW w:w="904" w:type="dxa"/>
          </w:tcPr>
          <w:p w:rsidR="00F146B8" w:rsidRPr="003C5DA1" w:rsidRDefault="00F146B8" w:rsidP="00E17BCD">
            <w:pPr>
              <w:pStyle w:val="Tabletextcentred"/>
              <w:cnfStyle w:val="000000000000" w:firstRow="0" w:lastRow="0" w:firstColumn="0" w:lastColumn="0" w:oddVBand="0" w:evenVBand="0" w:oddHBand="0" w:evenHBand="0" w:firstRowFirstColumn="0" w:firstRowLastColumn="0" w:lastRowFirstColumn="0" w:lastRowLastColumn="0"/>
            </w:pPr>
          </w:p>
        </w:tc>
        <w:tc>
          <w:tcPr>
            <w:tcW w:w="1193" w:type="dxa"/>
          </w:tcPr>
          <w:p w:rsidR="00F146B8" w:rsidRPr="003C5DA1" w:rsidRDefault="00F146B8" w:rsidP="00E17BCD">
            <w:pPr>
              <w:pStyle w:val="Tabletextcentred"/>
              <w:cnfStyle w:val="000000000000" w:firstRow="0" w:lastRow="0" w:firstColumn="0" w:lastColumn="0" w:oddVBand="0" w:evenVBand="0" w:oddHBand="0" w:evenHBand="0" w:firstRowFirstColumn="0" w:firstRowLastColumn="0" w:lastRowFirstColumn="0" w:lastRowLastColumn="0"/>
            </w:pPr>
          </w:p>
        </w:tc>
      </w:tr>
      <w:tr w:rsidR="00AD1827" w:rsidRPr="003C5DA1" w:rsidTr="008516E1">
        <w:tc>
          <w:tcPr>
            <w:cnfStyle w:val="001000000000" w:firstRow="0" w:lastRow="0" w:firstColumn="1" w:lastColumn="0" w:oddVBand="0" w:evenVBand="0" w:oddHBand="0" w:evenHBand="0" w:firstRowFirstColumn="0" w:firstRowLastColumn="0" w:lastRowFirstColumn="0" w:lastRowLastColumn="0"/>
            <w:tcW w:w="9180" w:type="dxa"/>
            <w:gridSpan w:val="6"/>
          </w:tcPr>
          <w:p w:rsidR="00AD1827" w:rsidRPr="003C5DA1" w:rsidRDefault="00AD1827" w:rsidP="00AD1827">
            <w:pPr>
              <w:rPr>
                <w:rFonts w:cstheme="minorHAnsi"/>
                <w:b/>
              </w:rPr>
            </w:pPr>
            <w:r w:rsidRPr="003C5DA1">
              <w:rPr>
                <w:rFonts w:cstheme="minorHAnsi"/>
                <w:b/>
              </w:rPr>
              <w:lastRenderedPageBreak/>
              <w:t xml:space="preserve">Operating </w:t>
            </w:r>
            <w:r w:rsidR="00E17BCD" w:rsidRPr="003C5DA1">
              <w:rPr>
                <w:rFonts w:cstheme="minorHAnsi"/>
                <w:b/>
              </w:rPr>
              <w:t>risks</w:t>
            </w:r>
          </w:p>
        </w:tc>
      </w:tr>
      <w:tr w:rsidR="00574C3D" w:rsidRPr="003C5DA1" w:rsidTr="008516E1">
        <w:tc>
          <w:tcPr>
            <w:cnfStyle w:val="001000000000" w:firstRow="0" w:lastRow="0" w:firstColumn="1" w:lastColumn="0" w:oddVBand="0" w:evenVBand="0" w:oddHBand="0" w:evenHBand="0" w:firstRowFirstColumn="0" w:firstRowLastColumn="0" w:lastRowFirstColumn="0" w:lastRowLastColumn="0"/>
            <w:tcW w:w="567" w:type="dxa"/>
          </w:tcPr>
          <w:p w:rsidR="00574C3D" w:rsidRPr="003C5DA1" w:rsidRDefault="00574C3D" w:rsidP="007237D8">
            <w:pPr>
              <w:pStyle w:val="Tabletext"/>
            </w:pPr>
            <w:r>
              <w:t>19</w:t>
            </w:r>
          </w:p>
        </w:tc>
        <w:tc>
          <w:tcPr>
            <w:tcW w:w="2016" w:type="dxa"/>
          </w:tcPr>
          <w:p w:rsidR="00574C3D" w:rsidRPr="003C5DA1" w:rsidRDefault="00574C3D" w:rsidP="00E17BCD">
            <w:pPr>
              <w:pStyle w:val="Tabletext"/>
              <w:cnfStyle w:val="000000000000" w:firstRow="0" w:lastRow="0" w:firstColumn="0" w:lastColumn="0" w:oddVBand="0" w:evenVBand="0" w:oddHBand="0" w:evenHBand="0" w:firstRowFirstColumn="0" w:firstRowLastColumn="0" w:lastRowFirstColumn="0" w:lastRowLastColumn="0"/>
            </w:pPr>
            <w:r w:rsidRPr="003C5DA1">
              <w:t>Force majeure</w:t>
            </w:r>
          </w:p>
        </w:tc>
        <w:tc>
          <w:tcPr>
            <w:tcW w:w="3510" w:type="dxa"/>
          </w:tcPr>
          <w:p w:rsidR="00574C3D" w:rsidRPr="003C5DA1" w:rsidRDefault="00574C3D" w:rsidP="00E17BCD">
            <w:pPr>
              <w:pStyle w:val="Tabletext"/>
              <w:cnfStyle w:val="000000000000" w:firstRow="0" w:lastRow="0" w:firstColumn="0" w:lastColumn="0" w:oddVBand="0" w:evenVBand="0" w:oddHBand="0" w:evenHBand="0" w:firstRowFirstColumn="0" w:firstRowLastColumn="0" w:lastRowFirstColumn="0" w:lastRowLastColumn="0"/>
            </w:pPr>
            <w:r w:rsidRPr="003C5DA1">
              <w:t xml:space="preserve">Risk that force majeure events affect the operation or availability of </w:t>
            </w:r>
            <w:r w:rsidRPr="00E17BCD">
              <w:rPr>
                <w:b/>
              </w:rPr>
              <w:t>[insert asset to be delivered by Project Co]</w:t>
            </w:r>
          </w:p>
        </w:tc>
        <w:tc>
          <w:tcPr>
            <w:tcW w:w="990" w:type="dxa"/>
          </w:tcPr>
          <w:p w:rsidR="00574C3D" w:rsidRPr="003C5DA1" w:rsidRDefault="00574C3D" w:rsidP="00E17BCD">
            <w:pPr>
              <w:pStyle w:val="Tabletextcentred"/>
              <w:cnfStyle w:val="000000000000" w:firstRow="0" w:lastRow="0" w:firstColumn="0" w:lastColumn="0" w:oddVBand="0" w:evenVBand="0" w:oddHBand="0" w:evenHBand="0" w:firstRowFirstColumn="0" w:firstRowLastColumn="0" w:lastRowFirstColumn="0" w:lastRowLastColumn="0"/>
            </w:pPr>
          </w:p>
        </w:tc>
        <w:tc>
          <w:tcPr>
            <w:tcW w:w="904" w:type="dxa"/>
          </w:tcPr>
          <w:p w:rsidR="00574C3D" w:rsidRPr="003C5DA1" w:rsidRDefault="00574C3D" w:rsidP="00E17BCD">
            <w:pPr>
              <w:pStyle w:val="Tabletextcentred"/>
              <w:cnfStyle w:val="000000000000" w:firstRow="0" w:lastRow="0" w:firstColumn="0" w:lastColumn="0" w:oddVBand="0" w:evenVBand="0" w:oddHBand="0" w:evenHBand="0" w:firstRowFirstColumn="0" w:firstRowLastColumn="0" w:lastRowFirstColumn="0" w:lastRowLastColumn="0"/>
            </w:pPr>
            <w:r w:rsidRPr="003C5DA1">
              <w:rPr>
                <w:rFonts w:ascii="Segoe UI Symbol" w:hAnsi="Segoe UI Symbol" w:cs="Segoe UI Symbol"/>
              </w:rPr>
              <w:t>✔</w:t>
            </w:r>
          </w:p>
        </w:tc>
        <w:tc>
          <w:tcPr>
            <w:tcW w:w="1193" w:type="dxa"/>
          </w:tcPr>
          <w:p w:rsidR="00574C3D" w:rsidRPr="003C5DA1" w:rsidRDefault="00574C3D" w:rsidP="00E17BCD">
            <w:pPr>
              <w:pStyle w:val="Tabletextcentred"/>
              <w:cnfStyle w:val="000000000000" w:firstRow="0" w:lastRow="0" w:firstColumn="0" w:lastColumn="0" w:oddVBand="0" w:evenVBand="0" w:oddHBand="0" w:evenHBand="0" w:firstRowFirstColumn="0" w:firstRowLastColumn="0" w:lastRowFirstColumn="0" w:lastRowLastColumn="0"/>
            </w:pPr>
          </w:p>
        </w:tc>
      </w:tr>
      <w:tr w:rsidR="00574C3D" w:rsidRPr="003C5DA1" w:rsidTr="008516E1">
        <w:tc>
          <w:tcPr>
            <w:cnfStyle w:val="001000000000" w:firstRow="0" w:lastRow="0" w:firstColumn="1" w:lastColumn="0" w:oddVBand="0" w:evenVBand="0" w:oddHBand="0" w:evenHBand="0" w:firstRowFirstColumn="0" w:firstRowLastColumn="0" w:lastRowFirstColumn="0" w:lastRowLastColumn="0"/>
            <w:tcW w:w="567" w:type="dxa"/>
          </w:tcPr>
          <w:p w:rsidR="00574C3D" w:rsidRPr="003C5DA1" w:rsidRDefault="00574C3D" w:rsidP="007237D8">
            <w:pPr>
              <w:pStyle w:val="Tabletext"/>
            </w:pPr>
            <w:r>
              <w:t>20</w:t>
            </w:r>
          </w:p>
        </w:tc>
        <w:tc>
          <w:tcPr>
            <w:tcW w:w="2016" w:type="dxa"/>
          </w:tcPr>
          <w:p w:rsidR="00574C3D" w:rsidRPr="003C5DA1" w:rsidRDefault="00574C3D" w:rsidP="00E17BCD">
            <w:pPr>
              <w:pStyle w:val="Tabletext"/>
              <w:cnfStyle w:val="000000000000" w:firstRow="0" w:lastRow="0" w:firstColumn="0" w:lastColumn="0" w:oddVBand="0" w:evenVBand="0" w:oddHBand="0" w:evenHBand="0" w:firstRowFirstColumn="0" w:firstRowLastColumn="0" w:lastRowFirstColumn="0" w:lastRowLastColumn="0"/>
            </w:pPr>
            <w:r w:rsidRPr="003C5DA1">
              <w:t>Asset management KPIs</w:t>
            </w:r>
          </w:p>
        </w:tc>
        <w:tc>
          <w:tcPr>
            <w:tcW w:w="3510" w:type="dxa"/>
          </w:tcPr>
          <w:p w:rsidR="00574C3D" w:rsidRPr="003C5DA1" w:rsidRDefault="00574C3D" w:rsidP="00E17BCD">
            <w:pPr>
              <w:pStyle w:val="Tabletext"/>
              <w:cnfStyle w:val="000000000000" w:firstRow="0" w:lastRow="0" w:firstColumn="0" w:lastColumn="0" w:oddVBand="0" w:evenVBand="0" w:oddHBand="0" w:evenHBand="0" w:firstRowFirstColumn="0" w:firstRowLastColumn="0" w:lastRowFirstColumn="0" w:lastRowLastColumn="0"/>
            </w:pPr>
            <w:r w:rsidRPr="003C5DA1">
              <w:t>Meeting required standards with respect to asset management Key Performance Indicators.</w:t>
            </w:r>
          </w:p>
        </w:tc>
        <w:tc>
          <w:tcPr>
            <w:tcW w:w="990" w:type="dxa"/>
          </w:tcPr>
          <w:p w:rsidR="00574C3D" w:rsidRPr="003C5DA1" w:rsidRDefault="00574C3D" w:rsidP="00E17BCD">
            <w:pPr>
              <w:pStyle w:val="Tabletextcentred"/>
              <w:cnfStyle w:val="000000000000" w:firstRow="0" w:lastRow="0" w:firstColumn="0" w:lastColumn="0" w:oddVBand="0" w:evenVBand="0" w:oddHBand="0" w:evenHBand="0" w:firstRowFirstColumn="0" w:firstRowLastColumn="0" w:lastRowFirstColumn="0" w:lastRowLastColumn="0"/>
            </w:pPr>
          </w:p>
        </w:tc>
        <w:tc>
          <w:tcPr>
            <w:tcW w:w="904" w:type="dxa"/>
          </w:tcPr>
          <w:p w:rsidR="00574C3D" w:rsidRPr="003C5DA1" w:rsidRDefault="00574C3D" w:rsidP="00E17BCD">
            <w:pPr>
              <w:pStyle w:val="Tabletextcentred"/>
              <w:cnfStyle w:val="000000000000" w:firstRow="0" w:lastRow="0" w:firstColumn="0" w:lastColumn="0" w:oddVBand="0" w:evenVBand="0" w:oddHBand="0" w:evenHBand="0" w:firstRowFirstColumn="0" w:firstRowLastColumn="0" w:lastRowFirstColumn="0" w:lastRowLastColumn="0"/>
            </w:pPr>
          </w:p>
        </w:tc>
        <w:tc>
          <w:tcPr>
            <w:tcW w:w="1193" w:type="dxa"/>
          </w:tcPr>
          <w:p w:rsidR="00574C3D" w:rsidRPr="003C5DA1" w:rsidRDefault="00574C3D" w:rsidP="00E17BCD">
            <w:pPr>
              <w:pStyle w:val="Tabletextcentred"/>
              <w:cnfStyle w:val="000000000000" w:firstRow="0" w:lastRow="0" w:firstColumn="0" w:lastColumn="0" w:oddVBand="0" w:evenVBand="0" w:oddHBand="0" w:evenHBand="0" w:firstRowFirstColumn="0" w:firstRowLastColumn="0" w:lastRowFirstColumn="0" w:lastRowLastColumn="0"/>
            </w:pPr>
            <w:r w:rsidRPr="003C5DA1">
              <w:rPr>
                <w:rFonts w:ascii="Segoe UI Symbol" w:hAnsi="Segoe UI Symbol" w:cs="Segoe UI Symbol"/>
              </w:rPr>
              <w:t>✔</w:t>
            </w:r>
          </w:p>
        </w:tc>
      </w:tr>
      <w:tr w:rsidR="00574C3D" w:rsidRPr="003C5DA1" w:rsidTr="008516E1">
        <w:tc>
          <w:tcPr>
            <w:cnfStyle w:val="001000000000" w:firstRow="0" w:lastRow="0" w:firstColumn="1" w:lastColumn="0" w:oddVBand="0" w:evenVBand="0" w:oddHBand="0" w:evenHBand="0" w:firstRowFirstColumn="0" w:firstRowLastColumn="0" w:lastRowFirstColumn="0" w:lastRowLastColumn="0"/>
            <w:tcW w:w="567" w:type="dxa"/>
          </w:tcPr>
          <w:p w:rsidR="00574C3D" w:rsidRPr="003C5DA1" w:rsidRDefault="00574C3D" w:rsidP="007237D8">
            <w:pPr>
              <w:pStyle w:val="Tabletext"/>
            </w:pPr>
            <w:r>
              <w:t>21</w:t>
            </w:r>
          </w:p>
        </w:tc>
        <w:tc>
          <w:tcPr>
            <w:tcW w:w="2016" w:type="dxa"/>
          </w:tcPr>
          <w:p w:rsidR="00574C3D" w:rsidRPr="003C5DA1" w:rsidRDefault="00574C3D" w:rsidP="00E17BCD">
            <w:pPr>
              <w:pStyle w:val="Tabletext"/>
              <w:cnfStyle w:val="000000000000" w:firstRow="0" w:lastRow="0" w:firstColumn="0" w:lastColumn="0" w:oddVBand="0" w:evenVBand="0" w:oddHBand="0" w:evenHBand="0" w:firstRowFirstColumn="0" w:firstRowLastColumn="0" w:lastRowFirstColumn="0" w:lastRowLastColumn="0"/>
            </w:pPr>
            <w:r w:rsidRPr="003C5DA1">
              <w:t>Asset availability and maintenance</w:t>
            </w:r>
          </w:p>
        </w:tc>
        <w:tc>
          <w:tcPr>
            <w:tcW w:w="3510" w:type="dxa"/>
          </w:tcPr>
          <w:p w:rsidR="00574C3D" w:rsidRPr="003C5DA1" w:rsidRDefault="00574C3D" w:rsidP="00E17BCD">
            <w:pPr>
              <w:pStyle w:val="Tabletext"/>
              <w:cnfStyle w:val="000000000000" w:firstRow="0" w:lastRow="0" w:firstColumn="0" w:lastColumn="0" w:oddVBand="0" w:evenVBand="0" w:oddHBand="0" w:evenHBand="0" w:firstRowFirstColumn="0" w:firstRowLastColumn="0" w:lastRowFirstColumn="0" w:lastRowLastColumn="0"/>
            </w:pPr>
            <w:r w:rsidRPr="003C5DA1">
              <w:t xml:space="preserve">Making </w:t>
            </w:r>
            <w:r w:rsidRPr="00E17BCD">
              <w:rPr>
                <w:b/>
              </w:rPr>
              <w:t>[insert asset to be delivered by Project Co]</w:t>
            </w:r>
            <w:r w:rsidRPr="0015246B">
              <w:rPr>
                <w:color w:val="0074A6" w:themeColor="accent5" w:themeShade="BF"/>
              </w:rPr>
              <w:t xml:space="preserve"> </w:t>
            </w:r>
            <w:r w:rsidRPr="003C5DA1">
              <w:t>available in accordance with availability requirements and levels.</w:t>
            </w:r>
          </w:p>
        </w:tc>
        <w:tc>
          <w:tcPr>
            <w:tcW w:w="990" w:type="dxa"/>
          </w:tcPr>
          <w:p w:rsidR="00574C3D" w:rsidRPr="003C5DA1" w:rsidRDefault="00574C3D" w:rsidP="00E17BCD">
            <w:pPr>
              <w:pStyle w:val="Tabletextcentred"/>
              <w:cnfStyle w:val="000000000000" w:firstRow="0" w:lastRow="0" w:firstColumn="0" w:lastColumn="0" w:oddVBand="0" w:evenVBand="0" w:oddHBand="0" w:evenHBand="0" w:firstRowFirstColumn="0" w:firstRowLastColumn="0" w:lastRowFirstColumn="0" w:lastRowLastColumn="0"/>
            </w:pPr>
          </w:p>
        </w:tc>
        <w:tc>
          <w:tcPr>
            <w:tcW w:w="904" w:type="dxa"/>
          </w:tcPr>
          <w:p w:rsidR="00574C3D" w:rsidRPr="003C5DA1" w:rsidRDefault="00574C3D" w:rsidP="00E17BCD">
            <w:pPr>
              <w:pStyle w:val="Tabletextcentred"/>
              <w:cnfStyle w:val="000000000000" w:firstRow="0" w:lastRow="0" w:firstColumn="0" w:lastColumn="0" w:oddVBand="0" w:evenVBand="0" w:oddHBand="0" w:evenHBand="0" w:firstRowFirstColumn="0" w:firstRowLastColumn="0" w:lastRowFirstColumn="0" w:lastRowLastColumn="0"/>
            </w:pPr>
          </w:p>
        </w:tc>
        <w:tc>
          <w:tcPr>
            <w:tcW w:w="1193" w:type="dxa"/>
          </w:tcPr>
          <w:p w:rsidR="00574C3D" w:rsidRPr="003C5DA1" w:rsidRDefault="00574C3D" w:rsidP="00E17BCD">
            <w:pPr>
              <w:pStyle w:val="Tabletextcentred"/>
              <w:cnfStyle w:val="000000000000" w:firstRow="0" w:lastRow="0" w:firstColumn="0" w:lastColumn="0" w:oddVBand="0" w:evenVBand="0" w:oddHBand="0" w:evenHBand="0" w:firstRowFirstColumn="0" w:firstRowLastColumn="0" w:lastRowFirstColumn="0" w:lastRowLastColumn="0"/>
            </w:pPr>
            <w:r w:rsidRPr="003C5DA1">
              <w:rPr>
                <w:rFonts w:ascii="Segoe UI Symbol" w:hAnsi="Segoe UI Symbol" w:cs="Segoe UI Symbol"/>
              </w:rPr>
              <w:t>✔</w:t>
            </w:r>
          </w:p>
        </w:tc>
      </w:tr>
      <w:tr w:rsidR="00574C3D" w:rsidRPr="003C5DA1" w:rsidTr="008516E1">
        <w:tc>
          <w:tcPr>
            <w:cnfStyle w:val="001000000000" w:firstRow="0" w:lastRow="0" w:firstColumn="1" w:lastColumn="0" w:oddVBand="0" w:evenVBand="0" w:oddHBand="0" w:evenHBand="0" w:firstRowFirstColumn="0" w:firstRowLastColumn="0" w:lastRowFirstColumn="0" w:lastRowLastColumn="0"/>
            <w:tcW w:w="567" w:type="dxa"/>
          </w:tcPr>
          <w:p w:rsidR="00574C3D" w:rsidRPr="003C5DA1" w:rsidRDefault="00574C3D" w:rsidP="007237D8">
            <w:pPr>
              <w:pStyle w:val="Tabletext"/>
            </w:pPr>
            <w:r>
              <w:t>22</w:t>
            </w:r>
          </w:p>
        </w:tc>
        <w:tc>
          <w:tcPr>
            <w:tcW w:w="2016" w:type="dxa"/>
          </w:tcPr>
          <w:p w:rsidR="00574C3D" w:rsidRPr="003C5DA1" w:rsidRDefault="00574C3D" w:rsidP="00E17BCD">
            <w:pPr>
              <w:pStyle w:val="Tabletext"/>
              <w:cnfStyle w:val="000000000000" w:firstRow="0" w:lastRow="0" w:firstColumn="0" w:lastColumn="0" w:oddVBand="0" w:evenVBand="0" w:oddHBand="0" w:evenHBand="0" w:firstRowFirstColumn="0" w:firstRowLastColumn="0" w:lastRowFirstColumn="0" w:lastRowLastColumn="0"/>
            </w:pPr>
            <w:r w:rsidRPr="003C5DA1">
              <w:t>Meeting performance requirements</w:t>
            </w:r>
          </w:p>
        </w:tc>
        <w:tc>
          <w:tcPr>
            <w:tcW w:w="3510" w:type="dxa"/>
          </w:tcPr>
          <w:p w:rsidR="00574C3D" w:rsidRPr="003C5DA1" w:rsidRDefault="00574C3D" w:rsidP="00E17BCD">
            <w:pPr>
              <w:pStyle w:val="Tabletext"/>
              <w:cnfStyle w:val="000000000000" w:firstRow="0" w:lastRow="0" w:firstColumn="0" w:lastColumn="0" w:oddVBand="0" w:evenVBand="0" w:oddHBand="0" w:evenHBand="0" w:firstRowFirstColumn="0" w:firstRowLastColumn="0" w:lastRowFirstColumn="0" w:lastRowLastColumn="0"/>
            </w:pPr>
            <w:r w:rsidRPr="00E17BCD">
              <w:rPr>
                <w:b/>
              </w:rPr>
              <w:t>[</w:t>
            </w:r>
            <w:r>
              <w:rPr>
                <w:b/>
              </w:rPr>
              <w:t>i</w:t>
            </w:r>
            <w:r w:rsidRPr="00E17BCD">
              <w:rPr>
                <w:b/>
              </w:rPr>
              <w:t>nsert asset to be delivered by Project Co]</w:t>
            </w:r>
            <w:r w:rsidRPr="0015246B">
              <w:rPr>
                <w:color w:val="0074A6" w:themeColor="accent5" w:themeShade="BF"/>
              </w:rPr>
              <w:t xml:space="preserve"> </w:t>
            </w:r>
            <w:r w:rsidRPr="003C5DA1">
              <w:t>performance does not meet the performance requirements.</w:t>
            </w:r>
          </w:p>
        </w:tc>
        <w:tc>
          <w:tcPr>
            <w:tcW w:w="990" w:type="dxa"/>
          </w:tcPr>
          <w:p w:rsidR="00574C3D" w:rsidRPr="003C5DA1" w:rsidRDefault="00574C3D" w:rsidP="00E17BCD">
            <w:pPr>
              <w:pStyle w:val="Tabletextcentred"/>
              <w:cnfStyle w:val="000000000000" w:firstRow="0" w:lastRow="0" w:firstColumn="0" w:lastColumn="0" w:oddVBand="0" w:evenVBand="0" w:oddHBand="0" w:evenHBand="0" w:firstRowFirstColumn="0" w:firstRowLastColumn="0" w:lastRowFirstColumn="0" w:lastRowLastColumn="0"/>
            </w:pPr>
          </w:p>
        </w:tc>
        <w:tc>
          <w:tcPr>
            <w:tcW w:w="904" w:type="dxa"/>
          </w:tcPr>
          <w:p w:rsidR="00574C3D" w:rsidRPr="003C5DA1" w:rsidRDefault="00574C3D" w:rsidP="00E17BCD">
            <w:pPr>
              <w:pStyle w:val="Tabletextcentred"/>
              <w:cnfStyle w:val="000000000000" w:firstRow="0" w:lastRow="0" w:firstColumn="0" w:lastColumn="0" w:oddVBand="0" w:evenVBand="0" w:oddHBand="0" w:evenHBand="0" w:firstRowFirstColumn="0" w:firstRowLastColumn="0" w:lastRowFirstColumn="0" w:lastRowLastColumn="0"/>
            </w:pPr>
          </w:p>
        </w:tc>
        <w:tc>
          <w:tcPr>
            <w:tcW w:w="1193" w:type="dxa"/>
          </w:tcPr>
          <w:p w:rsidR="00574C3D" w:rsidRPr="003C5DA1" w:rsidRDefault="00574C3D" w:rsidP="00E17BCD">
            <w:pPr>
              <w:pStyle w:val="Tabletextcentred"/>
              <w:cnfStyle w:val="000000000000" w:firstRow="0" w:lastRow="0" w:firstColumn="0" w:lastColumn="0" w:oddVBand="0" w:evenVBand="0" w:oddHBand="0" w:evenHBand="0" w:firstRowFirstColumn="0" w:firstRowLastColumn="0" w:lastRowFirstColumn="0" w:lastRowLastColumn="0"/>
            </w:pPr>
            <w:r w:rsidRPr="003C5DA1">
              <w:rPr>
                <w:rFonts w:ascii="Segoe UI Symbol" w:hAnsi="Segoe UI Symbol" w:cs="Segoe UI Symbol"/>
              </w:rPr>
              <w:t>✔</w:t>
            </w:r>
          </w:p>
        </w:tc>
      </w:tr>
      <w:tr w:rsidR="00574C3D" w:rsidRPr="003C5DA1" w:rsidTr="008516E1">
        <w:tc>
          <w:tcPr>
            <w:cnfStyle w:val="001000000000" w:firstRow="0" w:lastRow="0" w:firstColumn="1" w:lastColumn="0" w:oddVBand="0" w:evenVBand="0" w:oddHBand="0" w:evenHBand="0" w:firstRowFirstColumn="0" w:firstRowLastColumn="0" w:lastRowFirstColumn="0" w:lastRowLastColumn="0"/>
            <w:tcW w:w="567" w:type="dxa"/>
          </w:tcPr>
          <w:p w:rsidR="00574C3D" w:rsidRPr="003C5DA1" w:rsidRDefault="00574C3D" w:rsidP="007237D8">
            <w:pPr>
              <w:pStyle w:val="Tabletext"/>
            </w:pPr>
            <w:r>
              <w:t>23</w:t>
            </w:r>
          </w:p>
        </w:tc>
        <w:tc>
          <w:tcPr>
            <w:tcW w:w="2016" w:type="dxa"/>
          </w:tcPr>
          <w:p w:rsidR="00574C3D" w:rsidRPr="003C5DA1" w:rsidRDefault="00574C3D" w:rsidP="00E17BCD">
            <w:pPr>
              <w:pStyle w:val="Tabletext"/>
              <w:cnfStyle w:val="000000000000" w:firstRow="0" w:lastRow="0" w:firstColumn="0" w:lastColumn="0" w:oddVBand="0" w:evenVBand="0" w:oddHBand="0" w:evenHBand="0" w:firstRowFirstColumn="0" w:firstRowLastColumn="0" w:lastRowFirstColumn="0" w:lastRowLastColumn="0"/>
            </w:pPr>
            <w:r w:rsidRPr="003C5DA1">
              <w:t>Maintenance costs</w:t>
            </w:r>
          </w:p>
        </w:tc>
        <w:tc>
          <w:tcPr>
            <w:tcW w:w="3510" w:type="dxa"/>
          </w:tcPr>
          <w:p w:rsidR="00574C3D" w:rsidRPr="003C5DA1" w:rsidRDefault="00574C3D" w:rsidP="00E17BCD">
            <w:pPr>
              <w:pStyle w:val="Tabletext"/>
              <w:cnfStyle w:val="000000000000" w:firstRow="0" w:lastRow="0" w:firstColumn="0" w:lastColumn="0" w:oddVBand="0" w:evenVBand="0" w:oddHBand="0" w:evenHBand="0" w:firstRowFirstColumn="0" w:firstRowLastColumn="0" w:lastRowFirstColumn="0" w:lastRowLastColumn="0"/>
            </w:pPr>
            <w:r w:rsidRPr="003C5DA1">
              <w:t xml:space="preserve">Risk that maintenance costs exceed budgeted costs over the </w:t>
            </w:r>
            <w:r>
              <w:t>o</w:t>
            </w:r>
            <w:r w:rsidRPr="003C5DA1">
              <w:t xml:space="preserve">perating </w:t>
            </w:r>
            <w:r>
              <w:t>p</w:t>
            </w:r>
            <w:r w:rsidRPr="003C5DA1">
              <w:t xml:space="preserve">hase of the </w:t>
            </w:r>
            <w:r>
              <w:t>p</w:t>
            </w:r>
            <w:r w:rsidRPr="003C5DA1">
              <w:t>roject.</w:t>
            </w:r>
          </w:p>
        </w:tc>
        <w:tc>
          <w:tcPr>
            <w:tcW w:w="990" w:type="dxa"/>
          </w:tcPr>
          <w:p w:rsidR="00574C3D" w:rsidRPr="003C5DA1" w:rsidRDefault="00574C3D" w:rsidP="00E17BCD">
            <w:pPr>
              <w:pStyle w:val="Tabletextcentred"/>
              <w:cnfStyle w:val="000000000000" w:firstRow="0" w:lastRow="0" w:firstColumn="0" w:lastColumn="0" w:oddVBand="0" w:evenVBand="0" w:oddHBand="0" w:evenHBand="0" w:firstRowFirstColumn="0" w:firstRowLastColumn="0" w:lastRowFirstColumn="0" w:lastRowLastColumn="0"/>
            </w:pPr>
          </w:p>
        </w:tc>
        <w:tc>
          <w:tcPr>
            <w:tcW w:w="904" w:type="dxa"/>
          </w:tcPr>
          <w:p w:rsidR="00574C3D" w:rsidRPr="003C5DA1" w:rsidRDefault="00574C3D" w:rsidP="00E17BCD">
            <w:pPr>
              <w:pStyle w:val="Tabletextcentred"/>
              <w:cnfStyle w:val="000000000000" w:firstRow="0" w:lastRow="0" w:firstColumn="0" w:lastColumn="0" w:oddVBand="0" w:evenVBand="0" w:oddHBand="0" w:evenHBand="0" w:firstRowFirstColumn="0" w:firstRowLastColumn="0" w:lastRowFirstColumn="0" w:lastRowLastColumn="0"/>
            </w:pPr>
          </w:p>
        </w:tc>
        <w:tc>
          <w:tcPr>
            <w:tcW w:w="1193" w:type="dxa"/>
          </w:tcPr>
          <w:p w:rsidR="00574C3D" w:rsidRPr="003C5DA1" w:rsidRDefault="00574C3D" w:rsidP="00E17BCD">
            <w:pPr>
              <w:pStyle w:val="Tabletextcentred"/>
              <w:cnfStyle w:val="000000000000" w:firstRow="0" w:lastRow="0" w:firstColumn="0" w:lastColumn="0" w:oddVBand="0" w:evenVBand="0" w:oddHBand="0" w:evenHBand="0" w:firstRowFirstColumn="0" w:firstRowLastColumn="0" w:lastRowFirstColumn="0" w:lastRowLastColumn="0"/>
            </w:pPr>
            <w:r w:rsidRPr="003C5DA1">
              <w:rPr>
                <w:rFonts w:ascii="Segoe UI Symbol" w:hAnsi="Segoe UI Symbol" w:cs="Segoe UI Symbol"/>
              </w:rPr>
              <w:t>✔</w:t>
            </w:r>
          </w:p>
        </w:tc>
      </w:tr>
      <w:tr w:rsidR="00574C3D" w:rsidRPr="003C5DA1" w:rsidTr="008516E1">
        <w:tc>
          <w:tcPr>
            <w:cnfStyle w:val="001000000000" w:firstRow="0" w:lastRow="0" w:firstColumn="1" w:lastColumn="0" w:oddVBand="0" w:evenVBand="0" w:oddHBand="0" w:evenHBand="0" w:firstRowFirstColumn="0" w:firstRowLastColumn="0" w:lastRowFirstColumn="0" w:lastRowLastColumn="0"/>
            <w:tcW w:w="567" w:type="dxa"/>
          </w:tcPr>
          <w:p w:rsidR="00574C3D" w:rsidRPr="003C5DA1" w:rsidRDefault="00574C3D" w:rsidP="007237D8">
            <w:pPr>
              <w:pStyle w:val="Tabletext"/>
            </w:pPr>
            <w:r>
              <w:t>24</w:t>
            </w:r>
          </w:p>
        </w:tc>
        <w:tc>
          <w:tcPr>
            <w:tcW w:w="2016" w:type="dxa"/>
          </w:tcPr>
          <w:p w:rsidR="00574C3D" w:rsidRPr="003C5DA1" w:rsidRDefault="00574C3D" w:rsidP="00E17BCD">
            <w:pPr>
              <w:pStyle w:val="Tabletext"/>
              <w:cnfStyle w:val="000000000000" w:firstRow="0" w:lastRow="0" w:firstColumn="0" w:lastColumn="0" w:oddVBand="0" w:evenVBand="0" w:oddHBand="0" w:evenHBand="0" w:firstRowFirstColumn="0" w:firstRowLastColumn="0" w:lastRowFirstColumn="0" w:lastRowLastColumn="0"/>
            </w:pPr>
            <w:r w:rsidRPr="003C5DA1">
              <w:t>Operations costs (non-reviewable services)</w:t>
            </w:r>
          </w:p>
        </w:tc>
        <w:tc>
          <w:tcPr>
            <w:tcW w:w="3510" w:type="dxa"/>
          </w:tcPr>
          <w:p w:rsidR="00574C3D" w:rsidRPr="003C5DA1" w:rsidRDefault="00574C3D" w:rsidP="00E17BCD">
            <w:pPr>
              <w:pStyle w:val="Tabletext"/>
              <w:cnfStyle w:val="000000000000" w:firstRow="0" w:lastRow="0" w:firstColumn="0" w:lastColumn="0" w:oddVBand="0" w:evenVBand="0" w:oddHBand="0" w:evenHBand="0" w:firstRowFirstColumn="0" w:firstRowLastColumn="0" w:lastRowFirstColumn="0" w:lastRowLastColumn="0"/>
            </w:pPr>
            <w:r w:rsidRPr="003C5DA1">
              <w:t xml:space="preserve">Risk that operations costs exceed budgeted costs over the Operating Phase of the </w:t>
            </w:r>
            <w:r>
              <w:t>p</w:t>
            </w:r>
            <w:r w:rsidRPr="003C5DA1">
              <w:t>roject.</w:t>
            </w:r>
          </w:p>
        </w:tc>
        <w:tc>
          <w:tcPr>
            <w:tcW w:w="990" w:type="dxa"/>
          </w:tcPr>
          <w:p w:rsidR="00574C3D" w:rsidRPr="003C5DA1" w:rsidRDefault="00574C3D" w:rsidP="00E17BCD">
            <w:pPr>
              <w:pStyle w:val="Tabletextcentred"/>
              <w:cnfStyle w:val="000000000000" w:firstRow="0" w:lastRow="0" w:firstColumn="0" w:lastColumn="0" w:oddVBand="0" w:evenVBand="0" w:oddHBand="0" w:evenHBand="0" w:firstRowFirstColumn="0" w:firstRowLastColumn="0" w:lastRowFirstColumn="0" w:lastRowLastColumn="0"/>
            </w:pPr>
          </w:p>
        </w:tc>
        <w:tc>
          <w:tcPr>
            <w:tcW w:w="904" w:type="dxa"/>
          </w:tcPr>
          <w:p w:rsidR="00574C3D" w:rsidRPr="003C5DA1" w:rsidRDefault="00574C3D" w:rsidP="00E17BCD">
            <w:pPr>
              <w:pStyle w:val="Tabletextcentred"/>
              <w:cnfStyle w:val="000000000000" w:firstRow="0" w:lastRow="0" w:firstColumn="0" w:lastColumn="0" w:oddVBand="0" w:evenVBand="0" w:oddHBand="0" w:evenHBand="0" w:firstRowFirstColumn="0" w:firstRowLastColumn="0" w:lastRowFirstColumn="0" w:lastRowLastColumn="0"/>
            </w:pPr>
          </w:p>
        </w:tc>
        <w:tc>
          <w:tcPr>
            <w:tcW w:w="1193" w:type="dxa"/>
          </w:tcPr>
          <w:p w:rsidR="00574C3D" w:rsidRPr="003C5DA1" w:rsidRDefault="00574C3D" w:rsidP="00E17BCD">
            <w:pPr>
              <w:pStyle w:val="Tabletextcentred"/>
              <w:cnfStyle w:val="000000000000" w:firstRow="0" w:lastRow="0" w:firstColumn="0" w:lastColumn="0" w:oddVBand="0" w:evenVBand="0" w:oddHBand="0" w:evenHBand="0" w:firstRowFirstColumn="0" w:firstRowLastColumn="0" w:lastRowFirstColumn="0" w:lastRowLastColumn="0"/>
            </w:pPr>
            <w:r w:rsidRPr="003C5DA1">
              <w:rPr>
                <w:rFonts w:ascii="Segoe UI Symbol" w:hAnsi="Segoe UI Symbol" w:cs="Segoe UI Symbol"/>
              </w:rPr>
              <w:t>✔</w:t>
            </w:r>
          </w:p>
        </w:tc>
      </w:tr>
      <w:tr w:rsidR="00574C3D" w:rsidRPr="003C5DA1" w:rsidTr="008516E1">
        <w:tc>
          <w:tcPr>
            <w:cnfStyle w:val="001000000000" w:firstRow="0" w:lastRow="0" w:firstColumn="1" w:lastColumn="0" w:oddVBand="0" w:evenVBand="0" w:oddHBand="0" w:evenHBand="0" w:firstRowFirstColumn="0" w:firstRowLastColumn="0" w:lastRowFirstColumn="0" w:lastRowLastColumn="0"/>
            <w:tcW w:w="567" w:type="dxa"/>
          </w:tcPr>
          <w:p w:rsidR="00574C3D" w:rsidRPr="003C5DA1" w:rsidRDefault="00574C3D" w:rsidP="007237D8">
            <w:pPr>
              <w:pStyle w:val="Tabletext"/>
            </w:pPr>
            <w:r w:rsidRPr="003C5DA1">
              <w:t>2</w:t>
            </w:r>
            <w:r>
              <w:t>5</w:t>
            </w:r>
          </w:p>
        </w:tc>
        <w:tc>
          <w:tcPr>
            <w:tcW w:w="2016" w:type="dxa"/>
          </w:tcPr>
          <w:p w:rsidR="00574C3D" w:rsidRPr="003C5DA1" w:rsidRDefault="00574C3D" w:rsidP="00E17BCD">
            <w:pPr>
              <w:pStyle w:val="Tabletext"/>
              <w:cnfStyle w:val="000000000000" w:firstRow="0" w:lastRow="0" w:firstColumn="0" w:lastColumn="0" w:oddVBand="0" w:evenVBand="0" w:oddHBand="0" w:evenHBand="0" w:firstRowFirstColumn="0" w:firstRowLastColumn="0" w:lastRowFirstColumn="0" w:lastRowLastColumn="0"/>
            </w:pPr>
            <w:r w:rsidRPr="003C5DA1">
              <w:t>Operations costs (reviewable services)</w:t>
            </w:r>
          </w:p>
        </w:tc>
        <w:tc>
          <w:tcPr>
            <w:tcW w:w="3510" w:type="dxa"/>
          </w:tcPr>
          <w:p w:rsidR="00574C3D" w:rsidRPr="003C5DA1" w:rsidRDefault="00574C3D" w:rsidP="00E17BCD">
            <w:pPr>
              <w:pStyle w:val="Tabletext"/>
              <w:cnfStyle w:val="000000000000" w:firstRow="0" w:lastRow="0" w:firstColumn="0" w:lastColumn="0" w:oddVBand="0" w:evenVBand="0" w:oddHBand="0" w:evenHBand="0" w:firstRowFirstColumn="0" w:firstRowLastColumn="0" w:lastRowFirstColumn="0" w:lastRowLastColumn="0"/>
            </w:pPr>
            <w:r w:rsidRPr="003C5DA1">
              <w:t xml:space="preserve">Risk that operations costs exceed budgeted cost over the Operating Phase of the </w:t>
            </w:r>
            <w:r>
              <w:t>p</w:t>
            </w:r>
            <w:r w:rsidRPr="003C5DA1">
              <w:t>roject.</w:t>
            </w:r>
          </w:p>
        </w:tc>
        <w:tc>
          <w:tcPr>
            <w:tcW w:w="990" w:type="dxa"/>
          </w:tcPr>
          <w:p w:rsidR="00574C3D" w:rsidRPr="003C5DA1" w:rsidRDefault="00574C3D" w:rsidP="00E17BCD">
            <w:pPr>
              <w:pStyle w:val="Tabletextcentred"/>
              <w:cnfStyle w:val="000000000000" w:firstRow="0" w:lastRow="0" w:firstColumn="0" w:lastColumn="0" w:oddVBand="0" w:evenVBand="0" w:oddHBand="0" w:evenHBand="0" w:firstRowFirstColumn="0" w:firstRowLastColumn="0" w:lastRowFirstColumn="0" w:lastRowLastColumn="0"/>
            </w:pPr>
            <w:r w:rsidRPr="003C5DA1">
              <w:rPr>
                <w:rFonts w:ascii="Segoe UI Symbol" w:hAnsi="Segoe UI Symbol" w:cs="Segoe UI Symbol"/>
              </w:rPr>
              <w:t>✔</w:t>
            </w:r>
          </w:p>
        </w:tc>
        <w:tc>
          <w:tcPr>
            <w:tcW w:w="904" w:type="dxa"/>
          </w:tcPr>
          <w:p w:rsidR="00574C3D" w:rsidRPr="003C5DA1" w:rsidRDefault="00574C3D" w:rsidP="00E17BCD">
            <w:pPr>
              <w:pStyle w:val="Tabletextcentred"/>
              <w:cnfStyle w:val="000000000000" w:firstRow="0" w:lastRow="0" w:firstColumn="0" w:lastColumn="0" w:oddVBand="0" w:evenVBand="0" w:oddHBand="0" w:evenHBand="0" w:firstRowFirstColumn="0" w:firstRowLastColumn="0" w:lastRowFirstColumn="0" w:lastRowLastColumn="0"/>
            </w:pPr>
          </w:p>
        </w:tc>
        <w:tc>
          <w:tcPr>
            <w:tcW w:w="1193" w:type="dxa"/>
          </w:tcPr>
          <w:p w:rsidR="00574C3D" w:rsidRPr="003C5DA1" w:rsidRDefault="00574C3D" w:rsidP="00E17BCD">
            <w:pPr>
              <w:pStyle w:val="Tabletextcentred"/>
              <w:cnfStyle w:val="000000000000" w:firstRow="0" w:lastRow="0" w:firstColumn="0" w:lastColumn="0" w:oddVBand="0" w:evenVBand="0" w:oddHBand="0" w:evenHBand="0" w:firstRowFirstColumn="0" w:firstRowLastColumn="0" w:lastRowFirstColumn="0" w:lastRowLastColumn="0"/>
            </w:pPr>
            <w:r w:rsidRPr="003C5DA1">
              <w:rPr>
                <w:rFonts w:ascii="Segoe UI Symbol" w:hAnsi="Segoe UI Symbol" w:cs="Segoe UI Symbol"/>
              </w:rPr>
              <w:t>✔</w:t>
            </w:r>
          </w:p>
        </w:tc>
      </w:tr>
      <w:tr w:rsidR="00574C3D" w:rsidRPr="003C5DA1" w:rsidTr="008516E1">
        <w:tc>
          <w:tcPr>
            <w:cnfStyle w:val="001000000000" w:firstRow="0" w:lastRow="0" w:firstColumn="1" w:lastColumn="0" w:oddVBand="0" w:evenVBand="0" w:oddHBand="0" w:evenHBand="0" w:firstRowFirstColumn="0" w:firstRowLastColumn="0" w:lastRowFirstColumn="0" w:lastRowLastColumn="0"/>
            <w:tcW w:w="567" w:type="dxa"/>
          </w:tcPr>
          <w:p w:rsidR="00574C3D" w:rsidRPr="003C5DA1" w:rsidRDefault="00574C3D" w:rsidP="007237D8">
            <w:pPr>
              <w:pStyle w:val="Tabletext"/>
            </w:pPr>
            <w:r>
              <w:t>26</w:t>
            </w:r>
          </w:p>
        </w:tc>
        <w:tc>
          <w:tcPr>
            <w:tcW w:w="2016" w:type="dxa"/>
          </w:tcPr>
          <w:p w:rsidR="00574C3D" w:rsidRPr="003C5DA1" w:rsidRDefault="00574C3D" w:rsidP="00E17BCD">
            <w:pPr>
              <w:pStyle w:val="Tabletext"/>
              <w:cnfStyle w:val="000000000000" w:firstRow="0" w:lastRow="0" w:firstColumn="0" w:lastColumn="0" w:oddVBand="0" w:evenVBand="0" w:oddHBand="0" w:evenHBand="0" w:firstRowFirstColumn="0" w:firstRowLastColumn="0" w:lastRowFirstColumn="0" w:lastRowLastColumn="0"/>
            </w:pPr>
            <w:r w:rsidRPr="003C5DA1">
              <w:t>Lifecycle costs</w:t>
            </w:r>
          </w:p>
        </w:tc>
        <w:tc>
          <w:tcPr>
            <w:tcW w:w="3510" w:type="dxa"/>
          </w:tcPr>
          <w:p w:rsidR="00574C3D" w:rsidRPr="003C5DA1" w:rsidRDefault="00574C3D" w:rsidP="00E17BCD">
            <w:pPr>
              <w:pStyle w:val="Tabletext"/>
              <w:cnfStyle w:val="000000000000" w:firstRow="0" w:lastRow="0" w:firstColumn="0" w:lastColumn="0" w:oddVBand="0" w:evenVBand="0" w:oddHBand="0" w:evenHBand="0" w:firstRowFirstColumn="0" w:firstRowLastColumn="0" w:lastRowFirstColumn="0" w:lastRowLastColumn="0"/>
            </w:pPr>
            <w:r w:rsidRPr="003C5DA1">
              <w:t xml:space="preserve">Risks associated with the replacement and refurbishment of </w:t>
            </w:r>
            <w:r w:rsidRPr="00E17BCD">
              <w:rPr>
                <w:b/>
              </w:rPr>
              <w:t xml:space="preserve">[insert asset to be delivered by Project Co] </w:t>
            </w:r>
            <w:r w:rsidRPr="003C5DA1">
              <w:t>(including plant and finishes) over the Operating Phase.</w:t>
            </w:r>
          </w:p>
        </w:tc>
        <w:tc>
          <w:tcPr>
            <w:tcW w:w="990" w:type="dxa"/>
          </w:tcPr>
          <w:p w:rsidR="00574C3D" w:rsidRPr="003C5DA1" w:rsidRDefault="00574C3D" w:rsidP="00E17BCD">
            <w:pPr>
              <w:pStyle w:val="Tabletextcentred"/>
              <w:cnfStyle w:val="000000000000" w:firstRow="0" w:lastRow="0" w:firstColumn="0" w:lastColumn="0" w:oddVBand="0" w:evenVBand="0" w:oddHBand="0" w:evenHBand="0" w:firstRowFirstColumn="0" w:firstRowLastColumn="0" w:lastRowFirstColumn="0" w:lastRowLastColumn="0"/>
            </w:pPr>
          </w:p>
        </w:tc>
        <w:tc>
          <w:tcPr>
            <w:tcW w:w="904" w:type="dxa"/>
          </w:tcPr>
          <w:p w:rsidR="00574C3D" w:rsidRPr="003C5DA1" w:rsidRDefault="00574C3D" w:rsidP="00E17BCD">
            <w:pPr>
              <w:pStyle w:val="Tabletextcentred"/>
              <w:cnfStyle w:val="000000000000" w:firstRow="0" w:lastRow="0" w:firstColumn="0" w:lastColumn="0" w:oddVBand="0" w:evenVBand="0" w:oddHBand="0" w:evenHBand="0" w:firstRowFirstColumn="0" w:firstRowLastColumn="0" w:lastRowFirstColumn="0" w:lastRowLastColumn="0"/>
            </w:pPr>
          </w:p>
        </w:tc>
        <w:tc>
          <w:tcPr>
            <w:tcW w:w="1193" w:type="dxa"/>
          </w:tcPr>
          <w:p w:rsidR="00574C3D" w:rsidRPr="003C5DA1" w:rsidRDefault="00574C3D" w:rsidP="00E17BCD">
            <w:pPr>
              <w:pStyle w:val="Tabletextcentred"/>
              <w:cnfStyle w:val="000000000000" w:firstRow="0" w:lastRow="0" w:firstColumn="0" w:lastColumn="0" w:oddVBand="0" w:evenVBand="0" w:oddHBand="0" w:evenHBand="0" w:firstRowFirstColumn="0" w:firstRowLastColumn="0" w:lastRowFirstColumn="0" w:lastRowLastColumn="0"/>
            </w:pPr>
            <w:r w:rsidRPr="003C5DA1">
              <w:rPr>
                <w:rFonts w:ascii="Segoe UI Symbol" w:hAnsi="Segoe UI Symbol" w:cs="Segoe UI Symbol"/>
              </w:rPr>
              <w:t>✔</w:t>
            </w:r>
          </w:p>
        </w:tc>
      </w:tr>
      <w:tr w:rsidR="00574C3D" w:rsidRPr="003C5DA1" w:rsidTr="008516E1">
        <w:tc>
          <w:tcPr>
            <w:cnfStyle w:val="001000000000" w:firstRow="0" w:lastRow="0" w:firstColumn="1" w:lastColumn="0" w:oddVBand="0" w:evenVBand="0" w:oddHBand="0" w:evenHBand="0" w:firstRowFirstColumn="0" w:firstRowLastColumn="0" w:lastRowFirstColumn="0" w:lastRowLastColumn="0"/>
            <w:tcW w:w="567" w:type="dxa"/>
            <w:tcBorders>
              <w:bottom w:val="nil"/>
            </w:tcBorders>
          </w:tcPr>
          <w:p w:rsidR="00574C3D" w:rsidRPr="003C5DA1" w:rsidRDefault="00E34E18" w:rsidP="007237D8">
            <w:pPr>
              <w:rPr>
                <w:rFonts w:cstheme="minorHAnsi"/>
              </w:rPr>
            </w:pPr>
            <w:r w:rsidRPr="003C5DA1">
              <w:t>2</w:t>
            </w:r>
            <w:r>
              <w:t>7</w:t>
            </w:r>
          </w:p>
        </w:tc>
        <w:tc>
          <w:tcPr>
            <w:tcW w:w="2016" w:type="dxa"/>
            <w:tcBorders>
              <w:bottom w:val="nil"/>
            </w:tcBorders>
          </w:tcPr>
          <w:p w:rsidR="00574C3D" w:rsidRPr="003C5DA1" w:rsidRDefault="00574C3D" w:rsidP="00E17BCD">
            <w:pPr>
              <w:pStyle w:val="Tabletext"/>
              <w:cnfStyle w:val="000000000000" w:firstRow="0" w:lastRow="0" w:firstColumn="0" w:lastColumn="0" w:oddVBand="0" w:evenVBand="0" w:oddHBand="0" w:evenHBand="0" w:firstRowFirstColumn="0" w:firstRowLastColumn="0" w:lastRowFirstColumn="0" w:lastRowLastColumn="0"/>
            </w:pPr>
            <w:r w:rsidRPr="003C5DA1">
              <w:t>Changes in service levels</w:t>
            </w:r>
          </w:p>
        </w:tc>
        <w:tc>
          <w:tcPr>
            <w:tcW w:w="3510" w:type="dxa"/>
            <w:tcBorders>
              <w:bottom w:val="nil"/>
            </w:tcBorders>
          </w:tcPr>
          <w:p w:rsidR="00574C3D" w:rsidRPr="003C5DA1" w:rsidRDefault="00574C3D" w:rsidP="00E17BCD">
            <w:pPr>
              <w:pStyle w:val="Tabletext"/>
              <w:cnfStyle w:val="000000000000" w:firstRow="0" w:lastRow="0" w:firstColumn="0" w:lastColumn="0" w:oddVBand="0" w:evenVBand="0" w:oddHBand="0" w:evenHBand="0" w:firstRowFirstColumn="0" w:firstRowLastColumn="0" w:lastRowFirstColumn="0" w:lastRowLastColumn="0"/>
            </w:pPr>
            <w:r w:rsidRPr="003C5DA1">
              <w:t xml:space="preserve">Changes in service levels impacting the </w:t>
            </w:r>
            <w:r>
              <w:t xml:space="preserve">maintenance </w:t>
            </w:r>
            <w:r w:rsidRPr="003C5DA1">
              <w:t>and lifecycle of</w:t>
            </w:r>
            <w:r w:rsidRPr="00E17BCD">
              <w:rPr>
                <w:b/>
              </w:rPr>
              <w:t xml:space="preserve"> [insert asset to be delivered by Project Co]:</w:t>
            </w:r>
          </w:p>
        </w:tc>
        <w:tc>
          <w:tcPr>
            <w:tcW w:w="990" w:type="dxa"/>
            <w:tcBorders>
              <w:bottom w:val="nil"/>
            </w:tcBorders>
          </w:tcPr>
          <w:p w:rsidR="00574C3D" w:rsidRPr="003C5DA1" w:rsidRDefault="00574C3D" w:rsidP="00E17BCD">
            <w:pPr>
              <w:pStyle w:val="Tabletextcentred"/>
              <w:cnfStyle w:val="000000000000" w:firstRow="0" w:lastRow="0" w:firstColumn="0" w:lastColumn="0" w:oddVBand="0" w:evenVBand="0" w:oddHBand="0" w:evenHBand="0" w:firstRowFirstColumn="0" w:firstRowLastColumn="0" w:lastRowFirstColumn="0" w:lastRowLastColumn="0"/>
            </w:pPr>
          </w:p>
        </w:tc>
        <w:tc>
          <w:tcPr>
            <w:tcW w:w="904" w:type="dxa"/>
            <w:tcBorders>
              <w:bottom w:val="nil"/>
            </w:tcBorders>
          </w:tcPr>
          <w:p w:rsidR="00574C3D" w:rsidRPr="003C5DA1" w:rsidRDefault="00574C3D" w:rsidP="00E17BCD">
            <w:pPr>
              <w:pStyle w:val="Tabletextcentred"/>
              <w:cnfStyle w:val="000000000000" w:firstRow="0" w:lastRow="0" w:firstColumn="0" w:lastColumn="0" w:oddVBand="0" w:evenVBand="0" w:oddHBand="0" w:evenHBand="0" w:firstRowFirstColumn="0" w:firstRowLastColumn="0" w:lastRowFirstColumn="0" w:lastRowLastColumn="0"/>
            </w:pPr>
          </w:p>
        </w:tc>
        <w:tc>
          <w:tcPr>
            <w:tcW w:w="1193" w:type="dxa"/>
            <w:tcBorders>
              <w:bottom w:val="nil"/>
            </w:tcBorders>
          </w:tcPr>
          <w:p w:rsidR="00574C3D" w:rsidRPr="003C5DA1" w:rsidRDefault="00574C3D" w:rsidP="00E17BCD">
            <w:pPr>
              <w:pStyle w:val="Tabletextcentred"/>
              <w:cnfStyle w:val="000000000000" w:firstRow="0" w:lastRow="0" w:firstColumn="0" w:lastColumn="0" w:oddVBand="0" w:evenVBand="0" w:oddHBand="0" w:evenHBand="0" w:firstRowFirstColumn="0" w:firstRowLastColumn="0" w:lastRowFirstColumn="0" w:lastRowLastColumn="0"/>
            </w:pPr>
          </w:p>
        </w:tc>
      </w:tr>
      <w:tr w:rsidR="00574C3D" w:rsidRPr="003C5DA1" w:rsidTr="008516E1">
        <w:tc>
          <w:tcPr>
            <w:cnfStyle w:val="001000000000" w:firstRow="0" w:lastRow="0" w:firstColumn="1" w:lastColumn="0" w:oddVBand="0" w:evenVBand="0" w:oddHBand="0" w:evenHBand="0" w:firstRowFirstColumn="0" w:firstRowLastColumn="0" w:lastRowFirstColumn="0" w:lastRowLastColumn="0"/>
            <w:tcW w:w="567" w:type="dxa"/>
            <w:tcBorders>
              <w:top w:val="nil"/>
              <w:bottom w:val="nil"/>
            </w:tcBorders>
          </w:tcPr>
          <w:p w:rsidR="00574C3D" w:rsidRPr="003C5DA1" w:rsidRDefault="00574C3D" w:rsidP="007237D8">
            <w:pPr>
              <w:rPr>
                <w:rFonts w:cstheme="minorHAnsi"/>
              </w:rPr>
            </w:pPr>
          </w:p>
        </w:tc>
        <w:tc>
          <w:tcPr>
            <w:tcW w:w="2016" w:type="dxa"/>
            <w:tcBorders>
              <w:top w:val="nil"/>
              <w:bottom w:val="nil"/>
            </w:tcBorders>
          </w:tcPr>
          <w:p w:rsidR="00574C3D" w:rsidRPr="003C5DA1" w:rsidRDefault="00574C3D" w:rsidP="00AD1827">
            <w:pPr>
              <w:cnfStyle w:val="000000000000" w:firstRow="0" w:lastRow="0" w:firstColumn="0" w:lastColumn="0" w:oddVBand="0" w:evenVBand="0" w:oddHBand="0" w:evenHBand="0" w:firstRowFirstColumn="0" w:firstRowLastColumn="0" w:lastRowFirstColumn="0" w:lastRowLastColumn="0"/>
              <w:rPr>
                <w:rFonts w:cstheme="minorHAnsi"/>
              </w:rPr>
            </w:pPr>
          </w:p>
        </w:tc>
        <w:tc>
          <w:tcPr>
            <w:tcW w:w="3510" w:type="dxa"/>
            <w:tcBorders>
              <w:top w:val="nil"/>
              <w:bottom w:val="nil"/>
            </w:tcBorders>
          </w:tcPr>
          <w:p w:rsidR="00574C3D" w:rsidRPr="003C5DA1" w:rsidRDefault="00574C3D" w:rsidP="00E17BCD">
            <w:pPr>
              <w:pStyle w:val="Tablebullet"/>
              <w:cnfStyle w:val="000000000000" w:firstRow="0" w:lastRow="0" w:firstColumn="0" w:lastColumn="0" w:oddVBand="0" w:evenVBand="0" w:oddHBand="0" w:evenHBand="0" w:firstRowFirstColumn="0" w:firstRowLastColumn="0" w:lastRowFirstColumn="0" w:lastRowLastColumn="0"/>
            </w:pPr>
            <w:r w:rsidRPr="003C5DA1">
              <w:t xml:space="preserve">within </w:t>
            </w:r>
            <w:r>
              <w:t xml:space="preserve">the </w:t>
            </w:r>
            <w:r w:rsidRPr="003C5DA1">
              <w:t xml:space="preserve">parameters specified in the Project </w:t>
            </w:r>
            <w:r>
              <w:t>Deed</w:t>
            </w:r>
            <w:r w:rsidRPr="003C5DA1">
              <w:t>; and</w:t>
            </w:r>
          </w:p>
        </w:tc>
        <w:tc>
          <w:tcPr>
            <w:tcW w:w="990" w:type="dxa"/>
            <w:tcBorders>
              <w:top w:val="nil"/>
              <w:bottom w:val="nil"/>
            </w:tcBorders>
          </w:tcPr>
          <w:p w:rsidR="00574C3D" w:rsidRPr="003C5DA1" w:rsidRDefault="00574C3D" w:rsidP="00E17BCD">
            <w:pPr>
              <w:pStyle w:val="Tabletextcentred"/>
              <w:cnfStyle w:val="000000000000" w:firstRow="0" w:lastRow="0" w:firstColumn="0" w:lastColumn="0" w:oddVBand="0" w:evenVBand="0" w:oddHBand="0" w:evenHBand="0" w:firstRowFirstColumn="0" w:firstRowLastColumn="0" w:lastRowFirstColumn="0" w:lastRowLastColumn="0"/>
            </w:pPr>
          </w:p>
        </w:tc>
        <w:tc>
          <w:tcPr>
            <w:tcW w:w="904" w:type="dxa"/>
            <w:tcBorders>
              <w:top w:val="nil"/>
              <w:bottom w:val="nil"/>
            </w:tcBorders>
          </w:tcPr>
          <w:p w:rsidR="00574C3D" w:rsidRPr="003C5DA1" w:rsidRDefault="00574C3D" w:rsidP="00E17BCD">
            <w:pPr>
              <w:pStyle w:val="Tabletextcentred"/>
              <w:cnfStyle w:val="000000000000" w:firstRow="0" w:lastRow="0" w:firstColumn="0" w:lastColumn="0" w:oddVBand="0" w:evenVBand="0" w:oddHBand="0" w:evenHBand="0" w:firstRowFirstColumn="0" w:firstRowLastColumn="0" w:lastRowFirstColumn="0" w:lastRowLastColumn="0"/>
            </w:pPr>
          </w:p>
        </w:tc>
        <w:tc>
          <w:tcPr>
            <w:tcW w:w="1193" w:type="dxa"/>
            <w:tcBorders>
              <w:top w:val="nil"/>
              <w:bottom w:val="nil"/>
            </w:tcBorders>
          </w:tcPr>
          <w:p w:rsidR="00574C3D" w:rsidRPr="003C5DA1" w:rsidRDefault="00574C3D" w:rsidP="00E17BCD">
            <w:pPr>
              <w:pStyle w:val="Tabletextcentred"/>
              <w:cnfStyle w:val="000000000000" w:firstRow="0" w:lastRow="0" w:firstColumn="0" w:lastColumn="0" w:oddVBand="0" w:evenVBand="0" w:oddHBand="0" w:evenHBand="0" w:firstRowFirstColumn="0" w:firstRowLastColumn="0" w:lastRowFirstColumn="0" w:lastRowLastColumn="0"/>
            </w:pPr>
            <w:r w:rsidRPr="003C5DA1">
              <w:rPr>
                <w:rFonts w:ascii="Segoe UI Symbol" w:hAnsi="Segoe UI Symbol" w:cs="Segoe UI Symbol"/>
              </w:rPr>
              <w:t>✔</w:t>
            </w:r>
          </w:p>
        </w:tc>
      </w:tr>
      <w:tr w:rsidR="00574C3D" w:rsidRPr="003C5DA1" w:rsidTr="008516E1">
        <w:tc>
          <w:tcPr>
            <w:cnfStyle w:val="001000000000" w:firstRow="0" w:lastRow="0" w:firstColumn="1" w:lastColumn="0" w:oddVBand="0" w:evenVBand="0" w:oddHBand="0" w:evenHBand="0" w:firstRowFirstColumn="0" w:firstRowLastColumn="0" w:lastRowFirstColumn="0" w:lastRowLastColumn="0"/>
            <w:tcW w:w="567" w:type="dxa"/>
            <w:tcBorders>
              <w:top w:val="nil"/>
            </w:tcBorders>
          </w:tcPr>
          <w:p w:rsidR="00574C3D" w:rsidRPr="003C5DA1" w:rsidRDefault="00574C3D" w:rsidP="007237D8">
            <w:pPr>
              <w:pStyle w:val="Tabletext"/>
            </w:pPr>
          </w:p>
        </w:tc>
        <w:tc>
          <w:tcPr>
            <w:tcW w:w="2016" w:type="dxa"/>
            <w:tcBorders>
              <w:top w:val="nil"/>
            </w:tcBorders>
          </w:tcPr>
          <w:p w:rsidR="00574C3D" w:rsidRPr="003C5DA1" w:rsidRDefault="00574C3D" w:rsidP="00AD1827">
            <w:pPr>
              <w:cnfStyle w:val="000000000000" w:firstRow="0" w:lastRow="0" w:firstColumn="0" w:lastColumn="0" w:oddVBand="0" w:evenVBand="0" w:oddHBand="0" w:evenHBand="0" w:firstRowFirstColumn="0" w:firstRowLastColumn="0" w:lastRowFirstColumn="0" w:lastRowLastColumn="0"/>
              <w:rPr>
                <w:rFonts w:cstheme="minorHAnsi"/>
              </w:rPr>
            </w:pPr>
          </w:p>
        </w:tc>
        <w:tc>
          <w:tcPr>
            <w:tcW w:w="3510" w:type="dxa"/>
            <w:tcBorders>
              <w:top w:val="nil"/>
            </w:tcBorders>
          </w:tcPr>
          <w:p w:rsidR="00574C3D" w:rsidRPr="003C5DA1" w:rsidRDefault="00574C3D" w:rsidP="00E17BCD">
            <w:pPr>
              <w:pStyle w:val="Tablebullet"/>
              <w:cnfStyle w:val="000000000000" w:firstRow="0" w:lastRow="0" w:firstColumn="0" w:lastColumn="0" w:oddVBand="0" w:evenVBand="0" w:oddHBand="0" w:evenHBand="0" w:firstRowFirstColumn="0" w:firstRowLastColumn="0" w:lastRowFirstColumn="0" w:lastRowLastColumn="0"/>
            </w:pPr>
            <w:r w:rsidRPr="003C5DA1">
              <w:t>modification</w:t>
            </w:r>
            <w:r>
              <w:t>s</w:t>
            </w:r>
            <w:r w:rsidRPr="003C5DA1">
              <w:t xml:space="preserve"> to service levels and service plan outside the agreed parameters.</w:t>
            </w:r>
          </w:p>
        </w:tc>
        <w:tc>
          <w:tcPr>
            <w:tcW w:w="990" w:type="dxa"/>
            <w:tcBorders>
              <w:top w:val="nil"/>
            </w:tcBorders>
          </w:tcPr>
          <w:p w:rsidR="00574C3D" w:rsidRPr="003C5DA1" w:rsidRDefault="00574C3D" w:rsidP="00E17BCD">
            <w:pPr>
              <w:pStyle w:val="Tabletextcentred"/>
              <w:cnfStyle w:val="000000000000" w:firstRow="0" w:lastRow="0" w:firstColumn="0" w:lastColumn="0" w:oddVBand="0" w:evenVBand="0" w:oddHBand="0" w:evenHBand="0" w:firstRowFirstColumn="0" w:firstRowLastColumn="0" w:lastRowFirstColumn="0" w:lastRowLastColumn="0"/>
            </w:pPr>
            <w:r w:rsidRPr="003C5DA1">
              <w:rPr>
                <w:rFonts w:ascii="Segoe UI Symbol" w:hAnsi="Segoe UI Symbol" w:cs="Segoe UI Symbol"/>
              </w:rPr>
              <w:t>✔</w:t>
            </w:r>
          </w:p>
        </w:tc>
        <w:tc>
          <w:tcPr>
            <w:tcW w:w="904" w:type="dxa"/>
            <w:tcBorders>
              <w:top w:val="nil"/>
            </w:tcBorders>
          </w:tcPr>
          <w:p w:rsidR="00574C3D" w:rsidRPr="003C5DA1" w:rsidRDefault="00574C3D" w:rsidP="00E17BCD">
            <w:pPr>
              <w:pStyle w:val="Tabletextcentred"/>
              <w:cnfStyle w:val="000000000000" w:firstRow="0" w:lastRow="0" w:firstColumn="0" w:lastColumn="0" w:oddVBand="0" w:evenVBand="0" w:oddHBand="0" w:evenHBand="0" w:firstRowFirstColumn="0" w:firstRowLastColumn="0" w:lastRowFirstColumn="0" w:lastRowLastColumn="0"/>
            </w:pPr>
          </w:p>
        </w:tc>
        <w:tc>
          <w:tcPr>
            <w:tcW w:w="1193" w:type="dxa"/>
            <w:tcBorders>
              <w:top w:val="nil"/>
            </w:tcBorders>
          </w:tcPr>
          <w:p w:rsidR="00574C3D" w:rsidRPr="003C5DA1" w:rsidRDefault="00574C3D" w:rsidP="00E17BCD">
            <w:pPr>
              <w:pStyle w:val="Tabletextcentred"/>
              <w:cnfStyle w:val="000000000000" w:firstRow="0" w:lastRow="0" w:firstColumn="0" w:lastColumn="0" w:oddVBand="0" w:evenVBand="0" w:oddHBand="0" w:evenHBand="0" w:firstRowFirstColumn="0" w:firstRowLastColumn="0" w:lastRowFirstColumn="0" w:lastRowLastColumn="0"/>
            </w:pPr>
          </w:p>
        </w:tc>
      </w:tr>
      <w:tr w:rsidR="00574C3D" w:rsidRPr="003C5DA1" w:rsidTr="008516E1">
        <w:tc>
          <w:tcPr>
            <w:cnfStyle w:val="001000000000" w:firstRow="0" w:lastRow="0" w:firstColumn="1" w:lastColumn="0" w:oddVBand="0" w:evenVBand="0" w:oddHBand="0" w:evenHBand="0" w:firstRowFirstColumn="0" w:firstRowLastColumn="0" w:lastRowFirstColumn="0" w:lastRowLastColumn="0"/>
            <w:tcW w:w="567" w:type="dxa"/>
          </w:tcPr>
          <w:p w:rsidR="00574C3D" w:rsidRPr="003C5DA1" w:rsidRDefault="00574C3D" w:rsidP="007237D8">
            <w:pPr>
              <w:pStyle w:val="Tabletext"/>
            </w:pPr>
            <w:r>
              <w:t>28</w:t>
            </w:r>
          </w:p>
        </w:tc>
        <w:tc>
          <w:tcPr>
            <w:tcW w:w="2016" w:type="dxa"/>
          </w:tcPr>
          <w:p w:rsidR="00574C3D" w:rsidRPr="003C5DA1" w:rsidRDefault="00574C3D" w:rsidP="00E17BCD">
            <w:pPr>
              <w:pStyle w:val="Tabletext"/>
              <w:cnfStyle w:val="000000000000" w:firstRow="0" w:lastRow="0" w:firstColumn="0" w:lastColumn="0" w:oddVBand="0" w:evenVBand="0" w:oddHBand="0" w:evenHBand="0" w:firstRowFirstColumn="0" w:firstRowLastColumn="0" w:lastRowFirstColumn="0" w:lastRowLastColumn="0"/>
            </w:pPr>
            <w:r w:rsidRPr="003C5DA1">
              <w:t>Utility price risk</w:t>
            </w:r>
          </w:p>
        </w:tc>
        <w:tc>
          <w:tcPr>
            <w:tcW w:w="3510" w:type="dxa"/>
          </w:tcPr>
          <w:p w:rsidR="00574C3D" w:rsidRPr="003C5DA1" w:rsidRDefault="00574C3D" w:rsidP="00E17BCD">
            <w:pPr>
              <w:pStyle w:val="Tabletext"/>
              <w:cnfStyle w:val="000000000000" w:firstRow="0" w:lastRow="0" w:firstColumn="0" w:lastColumn="0" w:oddVBand="0" w:evenVBand="0" w:oddHBand="0" w:evenHBand="0" w:firstRowFirstColumn="0" w:firstRowLastColumn="0" w:lastRowFirstColumn="0" w:lastRowLastColumn="0"/>
            </w:pPr>
            <w:r w:rsidRPr="003C5DA1">
              <w:t xml:space="preserve">Risk of change in the price of the utility inputs required by </w:t>
            </w:r>
            <w:r w:rsidRPr="00E17BCD">
              <w:rPr>
                <w:b/>
              </w:rPr>
              <w:t>[insert asset to be delivered by Project Co]</w:t>
            </w:r>
          </w:p>
        </w:tc>
        <w:tc>
          <w:tcPr>
            <w:tcW w:w="990" w:type="dxa"/>
          </w:tcPr>
          <w:p w:rsidR="00574C3D" w:rsidRPr="004D5B2E" w:rsidRDefault="00574C3D" w:rsidP="00E17BCD">
            <w:pPr>
              <w:pStyle w:val="Tabletextcentred"/>
              <w:cnfStyle w:val="000000000000" w:firstRow="0" w:lastRow="0" w:firstColumn="0" w:lastColumn="0" w:oddVBand="0" w:evenVBand="0" w:oddHBand="0" w:evenHBand="0" w:firstRowFirstColumn="0" w:firstRowLastColumn="0" w:lastRowFirstColumn="0" w:lastRowLastColumn="0"/>
            </w:pPr>
            <w:r w:rsidRPr="000A3CE8">
              <w:rPr>
                <w:rFonts w:ascii="Segoe UI Symbol" w:hAnsi="Segoe UI Symbol" w:cs="Segoe UI Symbol"/>
              </w:rPr>
              <w:t>✔</w:t>
            </w:r>
          </w:p>
        </w:tc>
        <w:tc>
          <w:tcPr>
            <w:tcW w:w="904" w:type="dxa"/>
          </w:tcPr>
          <w:p w:rsidR="00574C3D" w:rsidRPr="003C5DA1" w:rsidRDefault="00574C3D" w:rsidP="00E17BCD">
            <w:pPr>
              <w:pStyle w:val="Tabletextcentred"/>
              <w:cnfStyle w:val="000000000000" w:firstRow="0" w:lastRow="0" w:firstColumn="0" w:lastColumn="0" w:oddVBand="0" w:evenVBand="0" w:oddHBand="0" w:evenHBand="0" w:firstRowFirstColumn="0" w:firstRowLastColumn="0" w:lastRowFirstColumn="0" w:lastRowLastColumn="0"/>
            </w:pPr>
          </w:p>
        </w:tc>
        <w:tc>
          <w:tcPr>
            <w:tcW w:w="1193" w:type="dxa"/>
          </w:tcPr>
          <w:p w:rsidR="00574C3D" w:rsidRPr="003C5DA1" w:rsidRDefault="00574C3D" w:rsidP="00E17BCD">
            <w:pPr>
              <w:pStyle w:val="Tabletextcentred"/>
              <w:cnfStyle w:val="000000000000" w:firstRow="0" w:lastRow="0" w:firstColumn="0" w:lastColumn="0" w:oddVBand="0" w:evenVBand="0" w:oddHBand="0" w:evenHBand="0" w:firstRowFirstColumn="0" w:firstRowLastColumn="0" w:lastRowFirstColumn="0" w:lastRowLastColumn="0"/>
            </w:pPr>
          </w:p>
        </w:tc>
      </w:tr>
      <w:tr w:rsidR="00574C3D" w:rsidRPr="003C5DA1" w:rsidTr="008516E1">
        <w:tc>
          <w:tcPr>
            <w:cnfStyle w:val="001000000000" w:firstRow="0" w:lastRow="0" w:firstColumn="1" w:lastColumn="0" w:oddVBand="0" w:evenVBand="0" w:oddHBand="0" w:evenHBand="0" w:firstRowFirstColumn="0" w:firstRowLastColumn="0" w:lastRowFirstColumn="0" w:lastRowLastColumn="0"/>
            <w:tcW w:w="567" w:type="dxa"/>
          </w:tcPr>
          <w:p w:rsidR="00574C3D" w:rsidRPr="003C5DA1" w:rsidRDefault="00574C3D" w:rsidP="007237D8">
            <w:pPr>
              <w:pStyle w:val="Tabletext"/>
            </w:pPr>
            <w:r>
              <w:t>29</w:t>
            </w:r>
          </w:p>
        </w:tc>
        <w:tc>
          <w:tcPr>
            <w:tcW w:w="2016" w:type="dxa"/>
          </w:tcPr>
          <w:p w:rsidR="00574C3D" w:rsidRPr="003C5DA1" w:rsidRDefault="00574C3D" w:rsidP="00E17BCD">
            <w:pPr>
              <w:pStyle w:val="Tabletext"/>
              <w:cnfStyle w:val="000000000000" w:firstRow="0" w:lastRow="0" w:firstColumn="0" w:lastColumn="0" w:oddVBand="0" w:evenVBand="0" w:oddHBand="0" w:evenHBand="0" w:firstRowFirstColumn="0" w:firstRowLastColumn="0" w:lastRowFirstColumn="0" w:lastRowLastColumn="0"/>
            </w:pPr>
            <w:r w:rsidRPr="003C5DA1">
              <w:t>Utility volume risk</w:t>
            </w:r>
          </w:p>
        </w:tc>
        <w:tc>
          <w:tcPr>
            <w:tcW w:w="3510" w:type="dxa"/>
          </w:tcPr>
          <w:p w:rsidR="00574C3D" w:rsidRPr="003C5DA1" w:rsidRDefault="00574C3D" w:rsidP="00E17BCD">
            <w:pPr>
              <w:pStyle w:val="Tabletext"/>
              <w:cnfStyle w:val="000000000000" w:firstRow="0" w:lastRow="0" w:firstColumn="0" w:lastColumn="0" w:oddVBand="0" w:evenVBand="0" w:oddHBand="0" w:evenHBand="0" w:firstRowFirstColumn="0" w:firstRowLastColumn="0" w:lastRowFirstColumn="0" w:lastRowLastColumn="0"/>
            </w:pPr>
            <w:r w:rsidRPr="003C5DA1">
              <w:t>Risk of change in the cost of utilities as a result of energy demand.</w:t>
            </w:r>
          </w:p>
        </w:tc>
        <w:tc>
          <w:tcPr>
            <w:tcW w:w="990" w:type="dxa"/>
          </w:tcPr>
          <w:p w:rsidR="00574C3D" w:rsidRPr="003C5DA1" w:rsidRDefault="00574C3D" w:rsidP="00E17BCD">
            <w:pPr>
              <w:pStyle w:val="Tabletextcentred"/>
              <w:cnfStyle w:val="000000000000" w:firstRow="0" w:lastRow="0" w:firstColumn="0" w:lastColumn="0" w:oddVBand="0" w:evenVBand="0" w:oddHBand="0" w:evenHBand="0" w:firstRowFirstColumn="0" w:firstRowLastColumn="0" w:lastRowFirstColumn="0" w:lastRowLastColumn="0"/>
            </w:pPr>
            <w:r w:rsidRPr="000A3CE8">
              <w:rPr>
                <w:rFonts w:ascii="Segoe UI Symbol" w:hAnsi="Segoe UI Symbol" w:cs="Segoe UI Symbol"/>
              </w:rPr>
              <w:t>✔</w:t>
            </w:r>
          </w:p>
        </w:tc>
        <w:tc>
          <w:tcPr>
            <w:tcW w:w="904" w:type="dxa"/>
          </w:tcPr>
          <w:p w:rsidR="00574C3D" w:rsidRPr="003C5DA1" w:rsidRDefault="00574C3D" w:rsidP="00E17BCD">
            <w:pPr>
              <w:pStyle w:val="Tabletextcentred"/>
              <w:cnfStyle w:val="000000000000" w:firstRow="0" w:lastRow="0" w:firstColumn="0" w:lastColumn="0" w:oddVBand="0" w:evenVBand="0" w:oddHBand="0" w:evenHBand="0" w:firstRowFirstColumn="0" w:firstRowLastColumn="0" w:lastRowFirstColumn="0" w:lastRowLastColumn="0"/>
            </w:pPr>
          </w:p>
        </w:tc>
        <w:tc>
          <w:tcPr>
            <w:tcW w:w="1193" w:type="dxa"/>
          </w:tcPr>
          <w:p w:rsidR="00574C3D" w:rsidRPr="003C5DA1" w:rsidRDefault="00574C3D" w:rsidP="00E17BCD">
            <w:pPr>
              <w:pStyle w:val="Tabletextcentred"/>
              <w:cnfStyle w:val="000000000000" w:firstRow="0" w:lastRow="0" w:firstColumn="0" w:lastColumn="0" w:oddVBand="0" w:evenVBand="0" w:oddHBand="0" w:evenHBand="0" w:firstRowFirstColumn="0" w:firstRowLastColumn="0" w:lastRowFirstColumn="0" w:lastRowLastColumn="0"/>
            </w:pPr>
          </w:p>
        </w:tc>
      </w:tr>
      <w:tr w:rsidR="00AD1827" w:rsidRPr="003C5DA1" w:rsidTr="008516E1">
        <w:tc>
          <w:tcPr>
            <w:cnfStyle w:val="001000000000" w:firstRow="0" w:lastRow="0" w:firstColumn="1" w:lastColumn="0" w:oddVBand="0" w:evenVBand="0" w:oddHBand="0" w:evenHBand="0" w:firstRowFirstColumn="0" w:firstRowLastColumn="0" w:lastRowFirstColumn="0" w:lastRowLastColumn="0"/>
            <w:tcW w:w="567" w:type="dxa"/>
          </w:tcPr>
          <w:p w:rsidR="00AD1827" w:rsidRPr="003C5DA1" w:rsidRDefault="00574C3D" w:rsidP="00E17BCD">
            <w:pPr>
              <w:pStyle w:val="Tabletext"/>
            </w:pPr>
            <w:r>
              <w:t>30</w:t>
            </w:r>
          </w:p>
        </w:tc>
        <w:tc>
          <w:tcPr>
            <w:tcW w:w="2016" w:type="dxa"/>
          </w:tcPr>
          <w:p w:rsidR="00AD1827" w:rsidRPr="003C5DA1" w:rsidRDefault="00AD1827" w:rsidP="00E17BCD">
            <w:pPr>
              <w:pStyle w:val="Tabletext"/>
              <w:cnfStyle w:val="000000000000" w:firstRow="0" w:lastRow="0" w:firstColumn="0" w:lastColumn="0" w:oddVBand="0" w:evenVBand="0" w:oddHBand="0" w:evenHBand="0" w:firstRowFirstColumn="0" w:firstRowLastColumn="0" w:lastRowFirstColumn="0" w:lastRowLastColumn="0"/>
            </w:pPr>
            <w:r w:rsidRPr="003C5DA1">
              <w:t>Residual life and end of term handover</w:t>
            </w:r>
          </w:p>
        </w:tc>
        <w:tc>
          <w:tcPr>
            <w:tcW w:w="3510" w:type="dxa"/>
          </w:tcPr>
          <w:p w:rsidR="00AD1827" w:rsidRPr="003C5DA1" w:rsidRDefault="00AD1827" w:rsidP="00E17BCD">
            <w:pPr>
              <w:pStyle w:val="Tabletext"/>
              <w:cnfStyle w:val="000000000000" w:firstRow="0" w:lastRow="0" w:firstColumn="0" w:lastColumn="0" w:oddVBand="0" w:evenVBand="0" w:oddHBand="0" w:evenHBand="0" w:firstRowFirstColumn="0" w:firstRowLastColumn="0" w:lastRowFirstColumn="0" w:lastRowLastColumn="0"/>
            </w:pPr>
            <w:r w:rsidRPr="003C5DA1">
              <w:t xml:space="preserve">Satisfying the residual design life requirements for </w:t>
            </w:r>
            <w:r w:rsidRPr="00E17BCD">
              <w:rPr>
                <w:b/>
              </w:rPr>
              <w:t xml:space="preserve">[insert asset to be delivered by Project Co] </w:t>
            </w:r>
            <w:r w:rsidRPr="003C5DA1">
              <w:t>at the end of the Operating Phase.</w:t>
            </w:r>
          </w:p>
        </w:tc>
        <w:tc>
          <w:tcPr>
            <w:tcW w:w="990" w:type="dxa"/>
          </w:tcPr>
          <w:p w:rsidR="00AD1827" w:rsidRPr="003C5DA1" w:rsidRDefault="00AD1827" w:rsidP="00E17BCD">
            <w:pPr>
              <w:pStyle w:val="Tabletextcentred"/>
              <w:cnfStyle w:val="000000000000" w:firstRow="0" w:lastRow="0" w:firstColumn="0" w:lastColumn="0" w:oddVBand="0" w:evenVBand="0" w:oddHBand="0" w:evenHBand="0" w:firstRowFirstColumn="0" w:firstRowLastColumn="0" w:lastRowFirstColumn="0" w:lastRowLastColumn="0"/>
            </w:pPr>
          </w:p>
        </w:tc>
        <w:tc>
          <w:tcPr>
            <w:tcW w:w="904" w:type="dxa"/>
          </w:tcPr>
          <w:p w:rsidR="00AD1827" w:rsidRPr="003C5DA1" w:rsidRDefault="00AD1827" w:rsidP="00E17BCD">
            <w:pPr>
              <w:pStyle w:val="Tabletextcentred"/>
              <w:cnfStyle w:val="000000000000" w:firstRow="0" w:lastRow="0" w:firstColumn="0" w:lastColumn="0" w:oddVBand="0" w:evenVBand="0" w:oddHBand="0" w:evenHBand="0" w:firstRowFirstColumn="0" w:firstRowLastColumn="0" w:lastRowFirstColumn="0" w:lastRowLastColumn="0"/>
            </w:pPr>
          </w:p>
        </w:tc>
        <w:tc>
          <w:tcPr>
            <w:tcW w:w="1193" w:type="dxa"/>
          </w:tcPr>
          <w:p w:rsidR="00AD1827" w:rsidRPr="003C5DA1" w:rsidRDefault="00AD1827" w:rsidP="00E17BCD">
            <w:pPr>
              <w:pStyle w:val="Tabletextcentred"/>
              <w:cnfStyle w:val="000000000000" w:firstRow="0" w:lastRow="0" w:firstColumn="0" w:lastColumn="0" w:oddVBand="0" w:evenVBand="0" w:oddHBand="0" w:evenHBand="0" w:firstRowFirstColumn="0" w:firstRowLastColumn="0" w:lastRowFirstColumn="0" w:lastRowLastColumn="0"/>
            </w:pPr>
            <w:r w:rsidRPr="003C5DA1">
              <w:rPr>
                <w:rFonts w:ascii="Segoe UI Symbol" w:hAnsi="Segoe UI Symbol" w:cs="Segoe UI Symbol"/>
              </w:rPr>
              <w:t>✔</w:t>
            </w:r>
          </w:p>
        </w:tc>
      </w:tr>
      <w:tr w:rsidR="00F146B8" w:rsidRPr="003C5DA1" w:rsidTr="008516E1">
        <w:tc>
          <w:tcPr>
            <w:cnfStyle w:val="001000000000" w:firstRow="0" w:lastRow="0" w:firstColumn="1" w:lastColumn="0" w:oddVBand="0" w:evenVBand="0" w:oddHBand="0" w:evenHBand="0" w:firstRowFirstColumn="0" w:firstRowLastColumn="0" w:lastRowFirstColumn="0" w:lastRowLastColumn="0"/>
            <w:tcW w:w="567" w:type="dxa"/>
          </w:tcPr>
          <w:p w:rsidR="00F146B8" w:rsidRPr="003C5DA1" w:rsidRDefault="00574C3D" w:rsidP="007237D8">
            <w:pPr>
              <w:pStyle w:val="Tabletext"/>
            </w:pPr>
            <w:r>
              <w:t>31</w:t>
            </w:r>
          </w:p>
        </w:tc>
        <w:tc>
          <w:tcPr>
            <w:tcW w:w="2016" w:type="dxa"/>
          </w:tcPr>
          <w:p w:rsidR="00F146B8" w:rsidRPr="00DD4E00" w:rsidRDefault="00F146B8" w:rsidP="007237D8">
            <w:pPr>
              <w:pStyle w:val="Tabletext"/>
              <w:cnfStyle w:val="000000000000" w:firstRow="0" w:lastRow="0" w:firstColumn="0" w:lastColumn="0" w:oddVBand="0" w:evenVBand="0" w:oddHBand="0" w:evenHBand="0" w:firstRowFirstColumn="0" w:firstRowLastColumn="0" w:lastRowFirstColumn="0" w:lastRowLastColumn="0"/>
            </w:pPr>
            <w:r w:rsidRPr="00DD4E00">
              <w:t xml:space="preserve">[Insert additional Project-specific risks. </w:t>
            </w:r>
            <w:r w:rsidRPr="00DD4E00">
              <w:lastRenderedPageBreak/>
              <w:t>Examples from other Partnerships Victoria availability PPP projects have included:</w:t>
            </w:r>
          </w:p>
          <w:p w:rsidR="00F146B8" w:rsidRPr="00DD4E00" w:rsidRDefault="00F146B8" w:rsidP="007237D8">
            <w:pPr>
              <w:pStyle w:val="Tabletext"/>
              <w:numPr>
                <w:ilvl w:val="0"/>
                <w:numId w:val="49"/>
              </w:numPr>
              <w:cnfStyle w:val="000000000000" w:firstRow="0" w:lastRow="0" w:firstColumn="0" w:lastColumn="0" w:oddVBand="0" w:evenVBand="0" w:oddHBand="0" w:evenHBand="0" w:firstRowFirstColumn="0" w:firstRowLastColumn="0" w:lastRowFirstColumn="0" w:lastRowLastColumn="0"/>
            </w:pPr>
            <w:r w:rsidRPr="00DD4E00">
              <w:t>franchisee interface risk during the Operating Phase; and</w:t>
            </w:r>
          </w:p>
          <w:p w:rsidR="00F146B8" w:rsidRPr="003C5DA1" w:rsidRDefault="00F146B8" w:rsidP="007237D8">
            <w:pPr>
              <w:pStyle w:val="Tabletext"/>
              <w:numPr>
                <w:ilvl w:val="0"/>
                <w:numId w:val="49"/>
              </w:numPr>
              <w:cnfStyle w:val="000000000000" w:firstRow="0" w:lastRow="0" w:firstColumn="0" w:lastColumn="0" w:oddVBand="0" w:evenVBand="0" w:oddHBand="0" w:evenHBand="0" w:firstRowFirstColumn="0" w:firstRowLastColumn="0" w:lastRowFirstColumn="0" w:lastRowLastColumn="0"/>
            </w:pPr>
            <w:r w:rsidRPr="00DD4E00">
              <w:t>risk that actual revenues generated by commercial opportunities differ from the Base Case Financial Model.]</w:t>
            </w:r>
          </w:p>
        </w:tc>
        <w:tc>
          <w:tcPr>
            <w:tcW w:w="3510" w:type="dxa"/>
          </w:tcPr>
          <w:p w:rsidR="00F146B8" w:rsidRPr="003C5DA1" w:rsidRDefault="00F146B8" w:rsidP="007237D8">
            <w:pPr>
              <w:pStyle w:val="Tabletext"/>
              <w:cnfStyle w:val="000000000000" w:firstRow="0" w:lastRow="0" w:firstColumn="0" w:lastColumn="0" w:oddVBand="0" w:evenVBand="0" w:oddHBand="0" w:evenHBand="0" w:firstRowFirstColumn="0" w:firstRowLastColumn="0" w:lastRowFirstColumn="0" w:lastRowLastColumn="0"/>
            </w:pPr>
          </w:p>
        </w:tc>
        <w:tc>
          <w:tcPr>
            <w:tcW w:w="990" w:type="dxa"/>
          </w:tcPr>
          <w:p w:rsidR="00F146B8" w:rsidRPr="003C5DA1" w:rsidRDefault="00F146B8" w:rsidP="007237D8">
            <w:pPr>
              <w:pStyle w:val="Tabletextcentred"/>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p>
        </w:tc>
        <w:tc>
          <w:tcPr>
            <w:tcW w:w="904" w:type="dxa"/>
          </w:tcPr>
          <w:p w:rsidR="00F146B8" w:rsidRPr="003C5DA1" w:rsidRDefault="00F146B8" w:rsidP="007237D8">
            <w:pPr>
              <w:pStyle w:val="Tabletextcentred"/>
              <w:cnfStyle w:val="000000000000" w:firstRow="0" w:lastRow="0" w:firstColumn="0" w:lastColumn="0" w:oddVBand="0" w:evenVBand="0" w:oddHBand="0" w:evenHBand="0" w:firstRowFirstColumn="0" w:firstRowLastColumn="0" w:lastRowFirstColumn="0" w:lastRowLastColumn="0"/>
            </w:pPr>
          </w:p>
        </w:tc>
        <w:tc>
          <w:tcPr>
            <w:tcW w:w="1193" w:type="dxa"/>
          </w:tcPr>
          <w:p w:rsidR="00F146B8" w:rsidRPr="003C5DA1" w:rsidRDefault="00F146B8" w:rsidP="007237D8">
            <w:pPr>
              <w:pStyle w:val="Tabletextcentred"/>
              <w:cnfStyle w:val="000000000000" w:firstRow="0" w:lastRow="0" w:firstColumn="0" w:lastColumn="0" w:oddVBand="0" w:evenVBand="0" w:oddHBand="0" w:evenHBand="0" w:firstRowFirstColumn="0" w:firstRowLastColumn="0" w:lastRowFirstColumn="0" w:lastRowLastColumn="0"/>
            </w:pPr>
          </w:p>
        </w:tc>
      </w:tr>
      <w:tr w:rsidR="00F146B8" w:rsidRPr="003C5DA1" w:rsidTr="008516E1">
        <w:tc>
          <w:tcPr>
            <w:cnfStyle w:val="001000000000" w:firstRow="0" w:lastRow="0" w:firstColumn="1" w:lastColumn="0" w:oddVBand="0" w:evenVBand="0" w:oddHBand="0" w:evenHBand="0" w:firstRowFirstColumn="0" w:firstRowLastColumn="0" w:lastRowFirstColumn="0" w:lastRowLastColumn="0"/>
            <w:tcW w:w="9180" w:type="dxa"/>
            <w:gridSpan w:val="6"/>
          </w:tcPr>
          <w:p w:rsidR="00F146B8" w:rsidRPr="003C5DA1" w:rsidRDefault="00C8564E" w:rsidP="007237D8">
            <w:pPr>
              <w:rPr>
                <w:rFonts w:cstheme="minorHAnsi"/>
                <w:b/>
              </w:rPr>
            </w:pPr>
            <w:r>
              <w:rPr>
                <w:rFonts w:cstheme="minorHAnsi"/>
                <w:b/>
              </w:rPr>
              <w:lastRenderedPageBreak/>
              <w:t xml:space="preserve">Accreditation </w:t>
            </w:r>
          </w:p>
        </w:tc>
      </w:tr>
      <w:tr w:rsidR="00F146B8" w:rsidRPr="003C5DA1" w:rsidTr="008516E1">
        <w:tc>
          <w:tcPr>
            <w:cnfStyle w:val="001000000000" w:firstRow="0" w:lastRow="0" w:firstColumn="1" w:lastColumn="0" w:oddVBand="0" w:evenVBand="0" w:oddHBand="0" w:evenHBand="0" w:firstRowFirstColumn="0" w:firstRowLastColumn="0" w:lastRowFirstColumn="0" w:lastRowLastColumn="0"/>
            <w:tcW w:w="567" w:type="dxa"/>
          </w:tcPr>
          <w:p w:rsidR="00F146B8" w:rsidRPr="003C5DA1" w:rsidRDefault="00574C3D" w:rsidP="007237D8">
            <w:pPr>
              <w:pStyle w:val="Tabletext"/>
            </w:pPr>
            <w:r>
              <w:t>32</w:t>
            </w:r>
          </w:p>
        </w:tc>
        <w:tc>
          <w:tcPr>
            <w:tcW w:w="2016" w:type="dxa"/>
          </w:tcPr>
          <w:p w:rsidR="00F146B8" w:rsidRPr="00DD4E00" w:rsidRDefault="00C8564E" w:rsidP="00C8564E">
            <w:pPr>
              <w:pStyle w:val="Tabletext"/>
              <w:cnfStyle w:val="000000000000" w:firstRow="0" w:lastRow="0" w:firstColumn="0" w:lastColumn="0" w:oddVBand="0" w:evenVBand="0" w:oddHBand="0" w:evenHBand="0" w:firstRowFirstColumn="0" w:firstRowLastColumn="0" w:lastRowFirstColumn="0" w:lastRowLastColumn="0"/>
            </w:pPr>
            <w:r w:rsidRPr="00DD4E00">
              <w:t>[Insert Project-specific risk allocation for obtaining and maintaining accreditations for construction and operation of the asset to be delivered by Project Co. Delete if not applicable for Project.]</w:t>
            </w:r>
          </w:p>
        </w:tc>
        <w:tc>
          <w:tcPr>
            <w:tcW w:w="3510" w:type="dxa"/>
          </w:tcPr>
          <w:p w:rsidR="00F146B8" w:rsidRPr="003C5DA1" w:rsidRDefault="00F146B8" w:rsidP="007237D8">
            <w:pPr>
              <w:pStyle w:val="Tabletext"/>
              <w:cnfStyle w:val="000000000000" w:firstRow="0" w:lastRow="0" w:firstColumn="0" w:lastColumn="0" w:oddVBand="0" w:evenVBand="0" w:oddHBand="0" w:evenHBand="0" w:firstRowFirstColumn="0" w:firstRowLastColumn="0" w:lastRowFirstColumn="0" w:lastRowLastColumn="0"/>
            </w:pPr>
          </w:p>
        </w:tc>
        <w:tc>
          <w:tcPr>
            <w:tcW w:w="990" w:type="dxa"/>
          </w:tcPr>
          <w:p w:rsidR="00F146B8" w:rsidRPr="003C5DA1" w:rsidRDefault="00F146B8" w:rsidP="007237D8">
            <w:pPr>
              <w:pStyle w:val="Tabletextcentred"/>
              <w:cnfStyle w:val="000000000000" w:firstRow="0" w:lastRow="0" w:firstColumn="0" w:lastColumn="0" w:oddVBand="0" w:evenVBand="0" w:oddHBand="0" w:evenHBand="0" w:firstRowFirstColumn="0" w:firstRowLastColumn="0" w:lastRowFirstColumn="0" w:lastRowLastColumn="0"/>
            </w:pPr>
          </w:p>
        </w:tc>
        <w:tc>
          <w:tcPr>
            <w:tcW w:w="904" w:type="dxa"/>
          </w:tcPr>
          <w:p w:rsidR="00F146B8" w:rsidRPr="003C5DA1" w:rsidRDefault="00F146B8" w:rsidP="007237D8">
            <w:pPr>
              <w:pStyle w:val="Tabletextcentred"/>
              <w:cnfStyle w:val="000000000000" w:firstRow="0" w:lastRow="0" w:firstColumn="0" w:lastColumn="0" w:oddVBand="0" w:evenVBand="0" w:oddHBand="0" w:evenHBand="0" w:firstRowFirstColumn="0" w:firstRowLastColumn="0" w:lastRowFirstColumn="0" w:lastRowLastColumn="0"/>
            </w:pPr>
          </w:p>
        </w:tc>
        <w:tc>
          <w:tcPr>
            <w:tcW w:w="1193" w:type="dxa"/>
          </w:tcPr>
          <w:p w:rsidR="00F146B8" w:rsidRPr="003C5DA1" w:rsidRDefault="00F146B8" w:rsidP="007237D8">
            <w:pPr>
              <w:pStyle w:val="Tabletextcentred"/>
              <w:cnfStyle w:val="000000000000" w:firstRow="0" w:lastRow="0" w:firstColumn="0" w:lastColumn="0" w:oddVBand="0" w:evenVBand="0" w:oddHBand="0" w:evenHBand="0" w:firstRowFirstColumn="0" w:firstRowLastColumn="0" w:lastRowFirstColumn="0" w:lastRowLastColumn="0"/>
            </w:pPr>
          </w:p>
        </w:tc>
      </w:tr>
      <w:tr w:rsidR="00AD1827" w:rsidRPr="003C5DA1" w:rsidTr="008516E1">
        <w:tc>
          <w:tcPr>
            <w:cnfStyle w:val="001000000000" w:firstRow="0" w:lastRow="0" w:firstColumn="1" w:lastColumn="0" w:oddVBand="0" w:evenVBand="0" w:oddHBand="0" w:evenHBand="0" w:firstRowFirstColumn="0" w:firstRowLastColumn="0" w:lastRowFirstColumn="0" w:lastRowLastColumn="0"/>
            <w:tcW w:w="9180" w:type="dxa"/>
            <w:gridSpan w:val="6"/>
          </w:tcPr>
          <w:p w:rsidR="00AD1827" w:rsidRPr="003C5DA1" w:rsidRDefault="00AD1827" w:rsidP="00AD1827">
            <w:pPr>
              <w:rPr>
                <w:rFonts w:cstheme="minorHAnsi"/>
                <w:b/>
              </w:rPr>
            </w:pPr>
            <w:r w:rsidRPr="003C5DA1">
              <w:rPr>
                <w:rFonts w:cstheme="minorHAnsi"/>
                <w:b/>
              </w:rPr>
              <w:t xml:space="preserve">Industrial </w:t>
            </w:r>
            <w:r w:rsidR="00E17BCD" w:rsidRPr="003C5DA1">
              <w:rPr>
                <w:rFonts w:cstheme="minorHAnsi"/>
                <w:b/>
              </w:rPr>
              <w:t>relations</w:t>
            </w:r>
          </w:p>
        </w:tc>
      </w:tr>
      <w:tr w:rsidR="00AD1827" w:rsidRPr="003C5DA1" w:rsidTr="008516E1">
        <w:tc>
          <w:tcPr>
            <w:cnfStyle w:val="001000000000" w:firstRow="0" w:lastRow="0" w:firstColumn="1" w:lastColumn="0" w:oddVBand="0" w:evenVBand="0" w:oddHBand="0" w:evenHBand="0" w:firstRowFirstColumn="0" w:firstRowLastColumn="0" w:lastRowFirstColumn="0" w:lastRowLastColumn="0"/>
            <w:tcW w:w="567" w:type="dxa"/>
          </w:tcPr>
          <w:p w:rsidR="00AD1827" w:rsidRPr="003C5DA1" w:rsidRDefault="00AD1827" w:rsidP="00574C3D">
            <w:pPr>
              <w:pStyle w:val="Tabletext"/>
            </w:pPr>
            <w:r>
              <w:t>3</w:t>
            </w:r>
            <w:r w:rsidR="00574C3D">
              <w:t>3</w:t>
            </w:r>
          </w:p>
        </w:tc>
        <w:tc>
          <w:tcPr>
            <w:tcW w:w="2016" w:type="dxa"/>
          </w:tcPr>
          <w:p w:rsidR="00AD1827" w:rsidRPr="003C5DA1" w:rsidRDefault="00AD1827" w:rsidP="00E17BCD">
            <w:pPr>
              <w:pStyle w:val="Tabletext"/>
              <w:cnfStyle w:val="000000000000" w:firstRow="0" w:lastRow="0" w:firstColumn="0" w:lastColumn="0" w:oddVBand="0" w:evenVBand="0" w:oddHBand="0" w:evenHBand="0" w:firstRowFirstColumn="0" w:firstRowLastColumn="0" w:lastRowFirstColumn="0" w:lastRowLastColumn="0"/>
            </w:pPr>
            <w:r>
              <w:t>Industrial relations risk</w:t>
            </w:r>
          </w:p>
        </w:tc>
        <w:tc>
          <w:tcPr>
            <w:tcW w:w="3510" w:type="dxa"/>
          </w:tcPr>
          <w:p w:rsidR="00AD1827" w:rsidRPr="003C5DA1" w:rsidRDefault="00AD1827" w:rsidP="00E17BCD">
            <w:pPr>
              <w:pStyle w:val="Tabletext"/>
              <w:cnfStyle w:val="000000000000" w:firstRow="0" w:lastRow="0" w:firstColumn="0" w:lastColumn="0" w:oddVBand="0" w:evenVBand="0" w:oddHBand="0" w:evenHBand="0" w:firstRowFirstColumn="0" w:firstRowLastColumn="0" w:lastRowFirstColumn="0" w:lastRowLastColumn="0"/>
            </w:pPr>
            <w:r>
              <w:t xml:space="preserve">Risks of industrial action in respect of the </w:t>
            </w:r>
            <w:r w:rsidR="005F4D99">
              <w:t>p</w:t>
            </w:r>
            <w:r>
              <w:t>roject (excluding those actions which directly affect Project Co and which directly results from a</w:t>
            </w:r>
            <w:r w:rsidR="00E17BCD">
              <w:t>n act or omission of the State)</w:t>
            </w:r>
          </w:p>
        </w:tc>
        <w:tc>
          <w:tcPr>
            <w:tcW w:w="990" w:type="dxa"/>
          </w:tcPr>
          <w:p w:rsidR="00AD1827" w:rsidRPr="003C5DA1" w:rsidRDefault="00AD1827" w:rsidP="00E17BCD">
            <w:pPr>
              <w:pStyle w:val="Tabletextcentred"/>
              <w:cnfStyle w:val="000000000000" w:firstRow="0" w:lastRow="0" w:firstColumn="0" w:lastColumn="0" w:oddVBand="0" w:evenVBand="0" w:oddHBand="0" w:evenHBand="0" w:firstRowFirstColumn="0" w:firstRowLastColumn="0" w:lastRowFirstColumn="0" w:lastRowLastColumn="0"/>
            </w:pPr>
          </w:p>
        </w:tc>
        <w:tc>
          <w:tcPr>
            <w:tcW w:w="904" w:type="dxa"/>
          </w:tcPr>
          <w:p w:rsidR="00AD1827" w:rsidRPr="003C5DA1" w:rsidRDefault="00AD1827" w:rsidP="00E17BCD">
            <w:pPr>
              <w:pStyle w:val="Tabletextcentred"/>
              <w:cnfStyle w:val="000000000000" w:firstRow="0" w:lastRow="0" w:firstColumn="0" w:lastColumn="0" w:oddVBand="0" w:evenVBand="0" w:oddHBand="0" w:evenHBand="0" w:firstRowFirstColumn="0" w:firstRowLastColumn="0" w:lastRowFirstColumn="0" w:lastRowLastColumn="0"/>
            </w:pPr>
          </w:p>
        </w:tc>
        <w:tc>
          <w:tcPr>
            <w:tcW w:w="1193" w:type="dxa"/>
          </w:tcPr>
          <w:p w:rsidR="00AD1827" w:rsidRPr="003C5DA1" w:rsidRDefault="00AD1827" w:rsidP="00E17BCD">
            <w:pPr>
              <w:pStyle w:val="Tabletextcentred"/>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r>
      <w:tr w:rsidR="00AD1827" w:rsidRPr="003C5DA1" w:rsidTr="008516E1">
        <w:tc>
          <w:tcPr>
            <w:cnfStyle w:val="001000000000" w:firstRow="0" w:lastRow="0" w:firstColumn="1" w:lastColumn="0" w:oddVBand="0" w:evenVBand="0" w:oddHBand="0" w:evenHBand="0" w:firstRowFirstColumn="0" w:firstRowLastColumn="0" w:lastRowFirstColumn="0" w:lastRowLastColumn="0"/>
            <w:tcW w:w="9180" w:type="dxa"/>
            <w:gridSpan w:val="6"/>
          </w:tcPr>
          <w:p w:rsidR="00AD1827" w:rsidRPr="003C5DA1" w:rsidRDefault="00AD1827" w:rsidP="00AD1827">
            <w:pPr>
              <w:rPr>
                <w:rFonts w:cstheme="minorHAnsi"/>
                <w:b/>
              </w:rPr>
            </w:pPr>
            <w:r w:rsidRPr="003C5DA1">
              <w:rPr>
                <w:rFonts w:cstheme="minorHAnsi"/>
                <w:b/>
              </w:rPr>
              <w:t xml:space="preserve">Change in </w:t>
            </w:r>
            <w:r w:rsidR="00E17BCD" w:rsidRPr="003C5DA1">
              <w:rPr>
                <w:rFonts w:cstheme="minorHAnsi"/>
                <w:b/>
              </w:rPr>
              <w:t>law or policy risks</w:t>
            </w:r>
          </w:p>
        </w:tc>
      </w:tr>
      <w:tr w:rsidR="00AD1827" w:rsidRPr="003C5DA1" w:rsidTr="008516E1">
        <w:tc>
          <w:tcPr>
            <w:cnfStyle w:val="001000000000" w:firstRow="0" w:lastRow="0" w:firstColumn="1" w:lastColumn="0" w:oddVBand="0" w:evenVBand="0" w:oddHBand="0" w:evenHBand="0" w:firstRowFirstColumn="0" w:firstRowLastColumn="0" w:lastRowFirstColumn="0" w:lastRowLastColumn="0"/>
            <w:tcW w:w="567" w:type="dxa"/>
            <w:tcBorders>
              <w:bottom w:val="nil"/>
            </w:tcBorders>
          </w:tcPr>
          <w:p w:rsidR="00AD1827" w:rsidRPr="003C5DA1" w:rsidRDefault="00AD1827" w:rsidP="00574C3D">
            <w:pPr>
              <w:pStyle w:val="Tabletext"/>
            </w:pPr>
            <w:r>
              <w:t>3</w:t>
            </w:r>
            <w:r w:rsidR="00574C3D">
              <w:t>4</w:t>
            </w:r>
          </w:p>
        </w:tc>
        <w:tc>
          <w:tcPr>
            <w:tcW w:w="2016" w:type="dxa"/>
            <w:tcBorders>
              <w:bottom w:val="nil"/>
            </w:tcBorders>
          </w:tcPr>
          <w:p w:rsidR="00AD1827" w:rsidRPr="003C5DA1" w:rsidRDefault="00AD1827" w:rsidP="00E17BCD">
            <w:pPr>
              <w:pStyle w:val="Tabletext"/>
              <w:cnfStyle w:val="000000000000" w:firstRow="0" w:lastRow="0" w:firstColumn="0" w:lastColumn="0" w:oddVBand="0" w:evenVBand="0" w:oddHBand="0" w:evenHBand="0" w:firstRowFirstColumn="0" w:firstRowLastColumn="0" w:lastRowFirstColumn="0" w:lastRowLastColumn="0"/>
            </w:pPr>
            <w:r w:rsidRPr="003C5DA1">
              <w:t>General change in law</w:t>
            </w:r>
          </w:p>
        </w:tc>
        <w:tc>
          <w:tcPr>
            <w:tcW w:w="3510" w:type="dxa"/>
            <w:tcBorders>
              <w:bottom w:val="nil"/>
            </w:tcBorders>
          </w:tcPr>
          <w:p w:rsidR="00AD1827" w:rsidRPr="003C5DA1" w:rsidRDefault="00AD1827" w:rsidP="00E17BCD">
            <w:pPr>
              <w:pStyle w:val="Tabletext"/>
              <w:cnfStyle w:val="000000000000" w:firstRow="0" w:lastRow="0" w:firstColumn="0" w:lastColumn="0" w:oddVBand="0" w:evenVBand="0" w:oddHBand="0" w:evenHBand="0" w:firstRowFirstColumn="0" w:firstRowLastColumn="0" w:lastRowFirstColumn="0" w:lastRowLastColumn="0"/>
            </w:pPr>
            <w:r w:rsidRPr="003C5DA1">
              <w:t xml:space="preserve">Risk of a general change in law during the </w:t>
            </w:r>
            <w:r>
              <w:t xml:space="preserve">Development </w:t>
            </w:r>
            <w:r w:rsidRPr="003C5DA1">
              <w:t>Phase</w:t>
            </w:r>
          </w:p>
        </w:tc>
        <w:tc>
          <w:tcPr>
            <w:tcW w:w="990" w:type="dxa"/>
            <w:tcBorders>
              <w:bottom w:val="nil"/>
            </w:tcBorders>
          </w:tcPr>
          <w:p w:rsidR="00AD1827" w:rsidRPr="003C5DA1" w:rsidRDefault="00AD1827" w:rsidP="00E17BCD">
            <w:pPr>
              <w:pStyle w:val="Tabletextcentred"/>
              <w:cnfStyle w:val="000000000000" w:firstRow="0" w:lastRow="0" w:firstColumn="0" w:lastColumn="0" w:oddVBand="0" w:evenVBand="0" w:oddHBand="0" w:evenHBand="0" w:firstRowFirstColumn="0" w:firstRowLastColumn="0" w:lastRowFirstColumn="0" w:lastRowLastColumn="0"/>
            </w:pPr>
          </w:p>
        </w:tc>
        <w:tc>
          <w:tcPr>
            <w:tcW w:w="904" w:type="dxa"/>
            <w:tcBorders>
              <w:bottom w:val="nil"/>
            </w:tcBorders>
          </w:tcPr>
          <w:p w:rsidR="00AD1827" w:rsidRPr="003C5DA1" w:rsidRDefault="00AD1827" w:rsidP="00E17BCD">
            <w:pPr>
              <w:pStyle w:val="Tabletextcentred"/>
              <w:cnfStyle w:val="000000000000" w:firstRow="0" w:lastRow="0" w:firstColumn="0" w:lastColumn="0" w:oddVBand="0" w:evenVBand="0" w:oddHBand="0" w:evenHBand="0" w:firstRowFirstColumn="0" w:firstRowLastColumn="0" w:lastRowFirstColumn="0" w:lastRowLastColumn="0"/>
            </w:pPr>
          </w:p>
        </w:tc>
        <w:tc>
          <w:tcPr>
            <w:tcW w:w="1193" w:type="dxa"/>
            <w:tcBorders>
              <w:bottom w:val="nil"/>
            </w:tcBorders>
          </w:tcPr>
          <w:p w:rsidR="00AD1827" w:rsidRPr="003C5DA1" w:rsidRDefault="00AD1827" w:rsidP="00E17BCD">
            <w:pPr>
              <w:pStyle w:val="Tabletextcentred"/>
              <w:cnfStyle w:val="000000000000" w:firstRow="0" w:lastRow="0" w:firstColumn="0" w:lastColumn="0" w:oddVBand="0" w:evenVBand="0" w:oddHBand="0" w:evenHBand="0" w:firstRowFirstColumn="0" w:firstRowLastColumn="0" w:lastRowFirstColumn="0" w:lastRowLastColumn="0"/>
            </w:pPr>
            <w:r w:rsidRPr="003C5DA1">
              <w:rPr>
                <w:rFonts w:ascii="Segoe UI Symbol" w:hAnsi="Segoe UI Symbol" w:cs="Segoe UI Symbol"/>
              </w:rPr>
              <w:t>✔</w:t>
            </w:r>
          </w:p>
        </w:tc>
      </w:tr>
      <w:tr w:rsidR="00AD1827" w:rsidRPr="003C5DA1" w:rsidTr="008516E1">
        <w:tc>
          <w:tcPr>
            <w:cnfStyle w:val="001000000000" w:firstRow="0" w:lastRow="0" w:firstColumn="1" w:lastColumn="0" w:oddVBand="0" w:evenVBand="0" w:oddHBand="0" w:evenHBand="0" w:firstRowFirstColumn="0" w:firstRowLastColumn="0" w:lastRowFirstColumn="0" w:lastRowLastColumn="0"/>
            <w:tcW w:w="567" w:type="dxa"/>
            <w:tcBorders>
              <w:top w:val="nil"/>
            </w:tcBorders>
          </w:tcPr>
          <w:p w:rsidR="00AD1827" w:rsidRPr="003C5DA1" w:rsidRDefault="00AD1827" w:rsidP="00E17BCD">
            <w:pPr>
              <w:pStyle w:val="Tabletext"/>
            </w:pPr>
          </w:p>
        </w:tc>
        <w:tc>
          <w:tcPr>
            <w:tcW w:w="2016" w:type="dxa"/>
            <w:tcBorders>
              <w:top w:val="nil"/>
            </w:tcBorders>
          </w:tcPr>
          <w:p w:rsidR="00AD1827" w:rsidRPr="003C5DA1" w:rsidRDefault="00AD1827" w:rsidP="00E17BCD">
            <w:pPr>
              <w:pStyle w:val="Tabletext"/>
              <w:cnfStyle w:val="000000000000" w:firstRow="0" w:lastRow="0" w:firstColumn="0" w:lastColumn="0" w:oddVBand="0" w:evenVBand="0" w:oddHBand="0" w:evenHBand="0" w:firstRowFirstColumn="0" w:firstRowLastColumn="0" w:lastRowFirstColumn="0" w:lastRowLastColumn="0"/>
            </w:pPr>
          </w:p>
        </w:tc>
        <w:tc>
          <w:tcPr>
            <w:tcW w:w="3510" w:type="dxa"/>
            <w:tcBorders>
              <w:top w:val="nil"/>
            </w:tcBorders>
          </w:tcPr>
          <w:p w:rsidR="00AD1827" w:rsidRPr="003C5DA1" w:rsidRDefault="00AD1827" w:rsidP="00E17BCD">
            <w:pPr>
              <w:pStyle w:val="Tabletext"/>
              <w:cnfStyle w:val="000000000000" w:firstRow="0" w:lastRow="0" w:firstColumn="0" w:lastColumn="0" w:oddVBand="0" w:evenVBand="0" w:oddHBand="0" w:evenHBand="0" w:firstRowFirstColumn="0" w:firstRowLastColumn="0" w:lastRowFirstColumn="0" w:lastRowLastColumn="0"/>
            </w:pPr>
            <w:r w:rsidRPr="003C5DA1">
              <w:t>Risk of a general change in law during the Operating Phase.</w:t>
            </w:r>
          </w:p>
        </w:tc>
        <w:tc>
          <w:tcPr>
            <w:tcW w:w="990" w:type="dxa"/>
            <w:tcBorders>
              <w:top w:val="nil"/>
            </w:tcBorders>
          </w:tcPr>
          <w:p w:rsidR="00AD1827" w:rsidRPr="003C5DA1" w:rsidRDefault="00AD1827" w:rsidP="00E17BCD">
            <w:pPr>
              <w:pStyle w:val="Tabletextcentred"/>
              <w:cnfStyle w:val="000000000000" w:firstRow="0" w:lastRow="0" w:firstColumn="0" w:lastColumn="0" w:oddVBand="0" w:evenVBand="0" w:oddHBand="0" w:evenHBand="0" w:firstRowFirstColumn="0" w:firstRowLastColumn="0" w:lastRowFirstColumn="0" w:lastRowLastColumn="0"/>
            </w:pPr>
            <w:r w:rsidRPr="003C5DA1">
              <w:rPr>
                <w:rFonts w:ascii="Segoe UI Symbol" w:hAnsi="Segoe UI Symbol" w:cs="Segoe UI Symbol"/>
              </w:rPr>
              <w:t>✔</w:t>
            </w:r>
          </w:p>
        </w:tc>
        <w:tc>
          <w:tcPr>
            <w:tcW w:w="904" w:type="dxa"/>
            <w:tcBorders>
              <w:top w:val="nil"/>
            </w:tcBorders>
          </w:tcPr>
          <w:p w:rsidR="00AD1827" w:rsidRPr="003C5DA1" w:rsidRDefault="00AD1827" w:rsidP="00E17BCD">
            <w:pPr>
              <w:pStyle w:val="Tabletextcentred"/>
              <w:cnfStyle w:val="000000000000" w:firstRow="0" w:lastRow="0" w:firstColumn="0" w:lastColumn="0" w:oddVBand="0" w:evenVBand="0" w:oddHBand="0" w:evenHBand="0" w:firstRowFirstColumn="0" w:firstRowLastColumn="0" w:lastRowFirstColumn="0" w:lastRowLastColumn="0"/>
            </w:pPr>
          </w:p>
        </w:tc>
        <w:tc>
          <w:tcPr>
            <w:tcW w:w="1193" w:type="dxa"/>
            <w:tcBorders>
              <w:top w:val="nil"/>
            </w:tcBorders>
          </w:tcPr>
          <w:p w:rsidR="00AD1827" w:rsidRPr="003C5DA1" w:rsidRDefault="00AD1827" w:rsidP="00E17BCD">
            <w:pPr>
              <w:pStyle w:val="Tabletextcentred"/>
              <w:cnfStyle w:val="000000000000" w:firstRow="0" w:lastRow="0" w:firstColumn="0" w:lastColumn="0" w:oddVBand="0" w:evenVBand="0" w:oddHBand="0" w:evenHBand="0" w:firstRowFirstColumn="0" w:firstRowLastColumn="0" w:lastRowFirstColumn="0" w:lastRowLastColumn="0"/>
            </w:pPr>
          </w:p>
        </w:tc>
      </w:tr>
      <w:tr w:rsidR="00E17BCD" w:rsidRPr="003C5DA1" w:rsidTr="008516E1">
        <w:tc>
          <w:tcPr>
            <w:cnfStyle w:val="001000000000" w:firstRow="0" w:lastRow="0" w:firstColumn="1" w:lastColumn="0" w:oddVBand="0" w:evenVBand="0" w:oddHBand="0" w:evenHBand="0" w:firstRowFirstColumn="0" w:firstRowLastColumn="0" w:lastRowFirstColumn="0" w:lastRowLastColumn="0"/>
            <w:tcW w:w="567" w:type="dxa"/>
          </w:tcPr>
          <w:p w:rsidR="00E17BCD" w:rsidRPr="003C5DA1" w:rsidRDefault="00574C3D" w:rsidP="00E17BCD">
            <w:pPr>
              <w:pStyle w:val="Tabletext"/>
            </w:pPr>
            <w:r>
              <w:t>35</w:t>
            </w:r>
          </w:p>
        </w:tc>
        <w:tc>
          <w:tcPr>
            <w:tcW w:w="2016" w:type="dxa"/>
          </w:tcPr>
          <w:p w:rsidR="00E17BCD" w:rsidRPr="003C5DA1" w:rsidRDefault="00E17BCD" w:rsidP="00E17BCD">
            <w:pPr>
              <w:pStyle w:val="Tabletext"/>
              <w:cnfStyle w:val="000000000000" w:firstRow="0" w:lastRow="0" w:firstColumn="0" w:lastColumn="0" w:oddVBand="0" w:evenVBand="0" w:oddHBand="0" w:evenHBand="0" w:firstRowFirstColumn="0" w:firstRowLastColumn="0" w:lastRowFirstColumn="0" w:lastRowLastColumn="0"/>
            </w:pPr>
            <w:r w:rsidRPr="003C5DA1">
              <w:t>Project specific change in law</w:t>
            </w:r>
          </w:p>
        </w:tc>
        <w:tc>
          <w:tcPr>
            <w:tcW w:w="3510" w:type="dxa"/>
          </w:tcPr>
          <w:p w:rsidR="00E17BCD" w:rsidRPr="003C5DA1" w:rsidRDefault="00E17BCD" w:rsidP="00E17BCD">
            <w:pPr>
              <w:pStyle w:val="Tabletext"/>
              <w:cnfStyle w:val="000000000000" w:firstRow="0" w:lastRow="0" w:firstColumn="0" w:lastColumn="0" w:oddVBand="0" w:evenVBand="0" w:oddHBand="0" w:evenHBand="0" w:firstRowFirstColumn="0" w:firstRowLastColumn="0" w:lastRowFirstColumn="0" w:lastRowLastColumn="0"/>
            </w:pPr>
            <w:r w:rsidRPr="003C5DA1">
              <w:t xml:space="preserve">Risk of additional cost or delay resulting from changes in State policy or law which directly affect the </w:t>
            </w:r>
            <w:r w:rsidRPr="00E17BCD">
              <w:rPr>
                <w:b/>
              </w:rPr>
              <w:t>[asset to be delivered by Project Co].</w:t>
            </w:r>
          </w:p>
        </w:tc>
        <w:tc>
          <w:tcPr>
            <w:tcW w:w="990" w:type="dxa"/>
          </w:tcPr>
          <w:p w:rsidR="00E17BCD" w:rsidRPr="003C5DA1" w:rsidRDefault="00E17BCD" w:rsidP="00546D51">
            <w:pPr>
              <w:pStyle w:val="Tabletextcentred"/>
              <w:cnfStyle w:val="000000000000" w:firstRow="0" w:lastRow="0" w:firstColumn="0" w:lastColumn="0" w:oddVBand="0" w:evenVBand="0" w:oddHBand="0" w:evenHBand="0" w:firstRowFirstColumn="0" w:firstRowLastColumn="0" w:lastRowFirstColumn="0" w:lastRowLastColumn="0"/>
            </w:pPr>
            <w:r w:rsidRPr="003C5DA1">
              <w:rPr>
                <w:rFonts w:ascii="Segoe UI Symbol" w:hAnsi="Segoe UI Symbol" w:cs="Segoe UI Symbol"/>
              </w:rPr>
              <w:t>✔</w:t>
            </w:r>
          </w:p>
        </w:tc>
        <w:tc>
          <w:tcPr>
            <w:tcW w:w="904" w:type="dxa"/>
          </w:tcPr>
          <w:p w:rsidR="00E17BCD" w:rsidRPr="003C5DA1" w:rsidRDefault="00E17BCD" w:rsidP="00E17BCD">
            <w:pPr>
              <w:pStyle w:val="Tabletextcentred"/>
              <w:cnfStyle w:val="000000000000" w:firstRow="0" w:lastRow="0" w:firstColumn="0" w:lastColumn="0" w:oddVBand="0" w:evenVBand="0" w:oddHBand="0" w:evenHBand="0" w:firstRowFirstColumn="0" w:firstRowLastColumn="0" w:lastRowFirstColumn="0" w:lastRowLastColumn="0"/>
              <w:rPr>
                <w:rFonts w:cstheme="minorHAnsi"/>
              </w:rPr>
            </w:pPr>
          </w:p>
        </w:tc>
        <w:tc>
          <w:tcPr>
            <w:tcW w:w="1193" w:type="dxa"/>
          </w:tcPr>
          <w:p w:rsidR="00E17BCD" w:rsidRPr="003C5DA1" w:rsidRDefault="00E17BCD" w:rsidP="00E17BCD">
            <w:pPr>
              <w:pStyle w:val="Tabletextcentred"/>
              <w:cnfStyle w:val="000000000000" w:firstRow="0" w:lastRow="0" w:firstColumn="0" w:lastColumn="0" w:oddVBand="0" w:evenVBand="0" w:oddHBand="0" w:evenHBand="0" w:firstRowFirstColumn="0" w:firstRowLastColumn="0" w:lastRowFirstColumn="0" w:lastRowLastColumn="0"/>
              <w:rPr>
                <w:rFonts w:cstheme="minorHAnsi"/>
              </w:rPr>
            </w:pPr>
          </w:p>
        </w:tc>
      </w:tr>
      <w:tr w:rsidR="00AD1827" w:rsidRPr="003C5DA1" w:rsidTr="008516E1">
        <w:tc>
          <w:tcPr>
            <w:cnfStyle w:val="001000000000" w:firstRow="0" w:lastRow="0" w:firstColumn="1" w:lastColumn="0" w:oddVBand="0" w:evenVBand="0" w:oddHBand="0" w:evenHBand="0" w:firstRowFirstColumn="0" w:firstRowLastColumn="0" w:lastRowFirstColumn="0" w:lastRowLastColumn="0"/>
            <w:tcW w:w="9180" w:type="dxa"/>
            <w:gridSpan w:val="6"/>
          </w:tcPr>
          <w:p w:rsidR="00AD1827" w:rsidRPr="003C5DA1" w:rsidRDefault="00AD1827" w:rsidP="00E17BCD">
            <w:pPr>
              <w:keepNext/>
              <w:rPr>
                <w:rFonts w:cstheme="minorHAnsi"/>
                <w:b/>
              </w:rPr>
            </w:pPr>
            <w:r w:rsidRPr="003C5DA1">
              <w:rPr>
                <w:rFonts w:cstheme="minorHAnsi"/>
                <w:b/>
              </w:rPr>
              <w:t>Financing</w:t>
            </w:r>
          </w:p>
        </w:tc>
      </w:tr>
      <w:tr w:rsidR="00AD1827" w:rsidRPr="003C5DA1" w:rsidTr="008516E1">
        <w:tc>
          <w:tcPr>
            <w:cnfStyle w:val="001000000000" w:firstRow="0" w:lastRow="0" w:firstColumn="1" w:lastColumn="0" w:oddVBand="0" w:evenVBand="0" w:oddHBand="0" w:evenHBand="0" w:firstRowFirstColumn="0" w:firstRowLastColumn="0" w:lastRowFirstColumn="0" w:lastRowLastColumn="0"/>
            <w:tcW w:w="567" w:type="dxa"/>
          </w:tcPr>
          <w:p w:rsidR="00AD1827" w:rsidRPr="003C5DA1" w:rsidRDefault="00574C3D" w:rsidP="00E17BCD">
            <w:pPr>
              <w:pStyle w:val="Tabletext"/>
            </w:pPr>
            <w:r>
              <w:t>36</w:t>
            </w:r>
          </w:p>
        </w:tc>
        <w:tc>
          <w:tcPr>
            <w:tcW w:w="2016" w:type="dxa"/>
          </w:tcPr>
          <w:p w:rsidR="00AD1827" w:rsidRPr="003C5DA1" w:rsidRDefault="00AD1827" w:rsidP="00E17BCD">
            <w:pPr>
              <w:pStyle w:val="Tabletext"/>
              <w:cnfStyle w:val="000000000000" w:firstRow="0" w:lastRow="0" w:firstColumn="0" w:lastColumn="0" w:oddVBand="0" w:evenVBand="0" w:oddHBand="0" w:evenHBand="0" w:firstRowFirstColumn="0" w:firstRowLastColumn="0" w:lastRowFirstColumn="0" w:lastRowLastColumn="0"/>
            </w:pPr>
            <w:r>
              <w:t>Financing</w:t>
            </w:r>
          </w:p>
        </w:tc>
        <w:tc>
          <w:tcPr>
            <w:tcW w:w="3510" w:type="dxa"/>
          </w:tcPr>
          <w:p w:rsidR="00AD1827" w:rsidRPr="003C5DA1" w:rsidRDefault="00AD1827" w:rsidP="00E17BCD">
            <w:pPr>
              <w:pStyle w:val="Tabletext"/>
              <w:cnfStyle w:val="000000000000" w:firstRow="0" w:lastRow="0" w:firstColumn="0" w:lastColumn="0" w:oddVBand="0" w:evenVBand="0" w:oddHBand="0" w:evenHBand="0" w:firstRowFirstColumn="0" w:firstRowLastColumn="0" w:lastRowFirstColumn="0" w:lastRowLastColumn="0"/>
            </w:pPr>
            <w:r>
              <w:t xml:space="preserve">Obtaining and maintaining private sector financing for the </w:t>
            </w:r>
            <w:r w:rsidR="005F4D99">
              <w:t>p</w:t>
            </w:r>
            <w:r>
              <w:t>roject.</w:t>
            </w:r>
          </w:p>
        </w:tc>
        <w:tc>
          <w:tcPr>
            <w:tcW w:w="990" w:type="dxa"/>
          </w:tcPr>
          <w:p w:rsidR="00AD1827" w:rsidRPr="003C5DA1" w:rsidRDefault="00AD1827" w:rsidP="00E17BCD">
            <w:pPr>
              <w:pStyle w:val="Tabletextcentred"/>
              <w:cnfStyle w:val="000000000000" w:firstRow="0" w:lastRow="0" w:firstColumn="0" w:lastColumn="0" w:oddVBand="0" w:evenVBand="0" w:oddHBand="0" w:evenHBand="0" w:firstRowFirstColumn="0" w:firstRowLastColumn="0" w:lastRowFirstColumn="0" w:lastRowLastColumn="0"/>
            </w:pPr>
          </w:p>
        </w:tc>
        <w:tc>
          <w:tcPr>
            <w:tcW w:w="904" w:type="dxa"/>
          </w:tcPr>
          <w:p w:rsidR="00AD1827" w:rsidRPr="003C5DA1" w:rsidRDefault="00AD1827" w:rsidP="00E17BCD">
            <w:pPr>
              <w:pStyle w:val="Tabletextcentred"/>
              <w:cnfStyle w:val="000000000000" w:firstRow="0" w:lastRow="0" w:firstColumn="0" w:lastColumn="0" w:oddVBand="0" w:evenVBand="0" w:oddHBand="0" w:evenHBand="0" w:firstRowFirstColumn="0" w:firstRowLastColumn="0" w:lastRowFirstColumn="0" w:lastRowLastColumn="0"/>
            </w:pPr>
          </w:p>
        </w:tc>
        <w:tc>
          <w:tcPr>
            <w:tcW w:w="1193" w:type="dxa"/>
          </w:tcPr>
          <w:p w:rsidR="00AD1827" w:rsidRPr="003C5DA1" w:rsidRDefault="00AD1827" w:rsidP="00E17BCD">
            <w:pPr>
              <w:pStyle w:val="Tabletextcentred"/>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r>
      <w:tr w:rsidR="00AD1827" w:rsidRPr="003C5DA1" w:rsidTr="008516E1">
        <w:tc>
          <w:tcPr>
            <w:cnfStyle w:val="001000000000" w:firstRow="0" w:lastRow="0" w:firstColumn="1" w:lastColumn="0" w:oddVBand="0" w:evenVBand="0" w:oddHBand="0" w:evenHBand="0" w:firstRowFirstColumn="0" w:firstRowLastColumn="0" w:lastRowFirstColumn="0" w:lastRowLastColumn="0"/>
            <w:tcW w:w="567" w:type="dxa"/>
            <w:tcBorders>
              <w:bottom w:val="nil"/>
            </w:tcBorders>
          </w:tcPr>
          <w:p w:rsidR="00AD1827" w:rsidRPr="003C5DA1" w:rsidRDefault="00574C3D" w:rsidP="00E17BCD">
            <w:pPr>
              <w:pStyle w:val="Tabletext"/>
            </w:pPr>
            <w:r>
              <w:t>37</w:t>
            </w:r>
          </w:p>
        </w:tc>
        <w:tc>
          <w:tcPr>
            <w:tcW w:w="2016" w:type="dxa"/>
            <w:tcBorders>
              <w:bottom w:val="nil"/>
            </w:tcBorders>
          </w:tcPr>
          <w:p w:rsidR="00AD1827" w:rsidRPr="003C5DA1" w:rsidRDefault="00AD1827" w:rsidP="00E17BCD">
            <w:pPr>
              <w:pStyle w:val="Tabletext"/>
              <w:cnfStyle w:val="000000000000" w:firstRow="0" w:lastRow="0" w:firstColumn="0" w:lastColumn="0" w:oddVBand="0" w:evenVBand="0" w:oddHBand="0" w:evenHBand="0" w:firstRowFirstColumn="0" w:firstRowLastColumn="0" w:lastRowFirstColumn="0" w:lastRowLastColumn="0"/>
            </w:pPr>
            <w:r>
              <w:t>Base interest rate risk</w:t>
            </w:r>
          </w:p>
        </w:tc>
        <w:tc>
          <w:tcPr>
            <w:tcW w:w="3510" w:type="dxa"/>
            <w:tcBorders>
              <w:bottom w:val="nil"/>
            </w:tcBorders>
          </w:tcPr>
          <w:p w:rsidR="00AD1827" w:rsidRPr="003C5DA1" w:rsidRDefault="00AD1827" w:rsidP="00E17BCD">
            <w:pPr>
              <w:pStyle w:val="Tabletext"/>
              <w:cnfStyle w:val="000000000000" w:firstRow="0" w:lastRow="0" w:firstColumn="0" w:lastColumn="0" w:oddVBand="0" w:evenVBand="0" w:oddHBand="0" w:evenHBand="0" w:firstRowFirstColumn="0" w:firstRowLastColumn="0" w:lastRowFirstColumn="0" w:lastRowLastColumn="0"/>
            </w:pPr>
            <w:r>
              <w:t>Base interest rate risk prior to Financial Close.</w:t>
            </w:r>
          </w:p>
        </w:tc>
        <w:tc>
          <w:tcPr>
            <w:tcW w:w="990" w:type="dxa"/>
            <w:tcBorders>
              <w:bottom w:val="nil"/>
            </w:tcBorders>
          </w:tcPr>
          <w:p w:rsidR="00AD1827" w:rsidRPr="003C5DA1" w:rsidRDefault="00AD1827" w:rsidP="00E17BCD">
            <w:pPr>
              <w:pStyle w:val="Tabletextcentred"/>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c>
          <w:tcPr>
            <w:tcW w:w="904" w:type="dxa"/>
            <w:tcBorders>
              <w:bottom w:val="nil"/>
            </w:tcBorders>
          </w:tcPr>
          <w:p w:rsidR="00AD1827" w:rsidRPr="003C5DA1" w:rsidRDefault="00AD1827" w:rsidP="00E17BCD">
            <w:pPr>
              <w:pStyle w:val="Tabletextcentred"/>
              <w:cnfStyle w:val="000000000000" w:firstRow="0" w:lastRow="0" w:firstColumn="0" w:lastColumn="0" w:oddVBand="0" w:evenVBand="0" w:oddHBand="0" w:evenHBand="0" w:firstRowFirstColumn="0" w:firstRowLastColumn="0" w:lastRowFirstColumn="0" w:lastRowLastColumn="0"/>
            </w:pPr>
          </w:p>
        </w:tc>
        <w:tc>
          <w:tcPr>
            <w:tcW w:w="1193" w:type="dxa"/>
            <w:tcBorders>
              <w:bottom w:val="nil"/>
            </w:tcBorders>
          </w:tcPr>
          <w:p w:rsidR="00AD1827" w:rsidRPr="003C5DA1" w:rsidRDefault="00AD1827" w:rsidP="00E17BCD">
            <w:pPr>
              <w:pStyle w:val="Tabletextcentred"/>
              <w:cnfStyle w:val="000000000000" w:firstRow="0" w:lastRow="0" w:firstColumn="0" w:lastColumn="0" w:oddVBand="0" w:evenVBand="0" w:oddHBand="0" w:evenHBand="0" w:firstRowFirstColumn="0" w:firstRowLastColumn="0" w:lastRowFirstColumn="0" w:lastRowLastColumn="0"/>
            </w:pPr>
          </w:p>
        </w:tc>
      </w:tr>
      <w:tr w:rsidR="00AD1827" w:rsidRPr="003C5DA1" w:rsidTr="008516E1">
        <w:tc>
          <w:tcPr>
            <w:cnfStyle w:val="001000000000" w:firstRow="0" w:lastRow="0" w:firstColumn="1" w:lastColumn="0" w:oddVBand="0" w:evenVBand="0" w:oddHBand="0" w:evenHBand="0" w:firstRowFirstColumn="0" w:firstRowLastColumn="0" w:lastRowFirstColumn="0" w:lastRowLastColumn="0"/>
            <w:tcW w:w="567" w:type="dxa"/>
            <w:tcBorders>
              <w:top w:val="nil"/>
              <w:bottom w:val="nil"/>
            </w:tcBorders>
          </w:tcPr>
          <w:p w:rsidR="00AD1827" w:rsidRPr="003C5DA1" w:rsidRDefault="00AD1827" w:rsidP="00E17BCD">
            <w:pPr>
              <w:pStyle w:val="Tabletext"/>
            </w:pPr>
          </w:p>
        </w:tc>
        <w:tc>
          <w:tcPr>
            <w:tcW w:w="2016" w:type="dxa"/>
            <w:tcBorders>
              <w:top w:val="nil"/>
              <w:bottom w:val="nil"/>
            </w:tcBorders>
          </w:tcPr>
          <w:p w:rsidR="00AD1827" w:rsidRPr="003C5DA1" w:rsidRDefault="00AD1827" w:rsidP="00E17BCD">
            <w:pPr>
              <w:pStyle w:val="Tabletext"/>
              <w:cnfStyle w:val="000000000000" w:firstRow="0" w:lastRow="0" w:firstColumn="0" w:lastColumn="0" w:oddVBand="0" w:evenVBand="0" w:oddHBand="0" w:evenHBand="0" w:firstRowFirstColumn="0" w:firstRowLastColumn="0" w:lastRowFirstColumn="0" w:lastRowLastColumn="0"/>
            </w:pPr>
          </w:p>
        </w:tc>
        <w:tc>
          <w:tcPr>
            <w:tcW w:w="3510" w:type="dxa"/>
            <w:tcBorders>
              <w:top w:val="nil"/>
              <w:bottom w:val="nil"/>
            </w:tcBorders>
          </w:tcPr>
          <w:p w:rsidR="00AD1827" w:rsidRPr="003C5DA1" w:rsidRDefault="00AD1827" w:rsidP="00E17BCD">
            <w:pPr>
              <w:pStyle w:val="Tabletext"/>
              <w:cnfStyle w:val="000000000000" w:firstRow="0" w:lastRow="0" w:firstColumn="0" w:lastColumn="0" w:oddVBand="0" w:evenVBand="0" w:oddHBand="0" w:evenHBand="0" w:firstRowFirstColumn="0" w:firstRowLastColumn="0" w:lastRowFirstColumn="0" w:lastRowLastColumn="0"/>
            </w:pPr>
            <w:r>
              <w:t>Base interest rate risk from Financial Close to first re-finance date.</w:t>
            </w:r>
          </w:p>
        </w:tc>
        <w:tc>
          <w:tcPr>
            <w:tcW w:w="990" w:type="dxa"/>
            <w:tcBorders>
              <w:top w:val="nil"/>
              <w:bottom w:val="nil"/>
            </w:tcBorders>
          </w:tcPr>
          <w:p w:rsidR="00AD1827" w:rsidRPr="003C5DA1" w:rsidRDefault="00AD1827" w:rsidP="00E17BCD">
            <w:pPr>
              <w:pStyle w:val="Tabletextcentred"/>
              <w:cnfStyle w:val="000000000000" w:firstRow="0" w:lastRow="0" w:firstColumn="0" w:lastColumn="0" w:oddVBand="0" w:evenVBand="0" w:oddHBand="0" w:evenHBand="0" w:firstRowFirstColumn="0" w:firstRowLastColumn="0" w:lastRowFirstColumn="0" w:lastRowLastColumn="0"/>
            </w:pPr>
          </w:p>
        </w:tc>
        <w:tc>
          <w:tcPr>
            <w:tcW w:w="904" w:type="dxa"/>
            <w:tcBorders>
              <w:top w:val="nil"/>
              <w:bottom w:val="nil"/>
            </w:tcBorders>
          </w:tcPr>
          <w:p w:rsidR="00AD1827" w:rsidRPr="003C5DA1" w:rsidRDefault="00AD1827" w:rsidP="00E17BCD">
            <w:pPr>
              <w:pStyle w:val="Tabletextcentred"/>
              <w:cnfStyle w:val="000000000000" w:firstRow="0" w:lastRow="0" w:firstColumn="0" w:lastColumn="0" w:oddVBand="0" w:evenVBand="0" w:oddHBand="0" w:evenHBand="0" w:firstRowFirstColumn="0" w:firstRowLastColumn="0" w:lastRowFirstColumn="0" w:lastRowLastColumn="0"/>
            </w:pPr>
          </w:p>
        </w:tc>
        <w:tc>
          <w:tcPr>
            <w:tcW w:w="1193" w:type="dxa"/>
            <w:tcBorders>
              <w:top w:val="nil"/>
              <w:bottom w:val="nil"/>
            </w:tcBorders>
          </w:tcPr>
          <w:p w:rsidR="00AD1827" w:rsidRPr="003C5DA1" w:rsidRDefault="00AD1827" w:rsidP="00E17BCD">
            <w:pPr>
              <w:pStyle w:val="Tabletextcentred"/>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r>
      <w:tr w:rsidR="00AD1827" w:rsidRPr="003C5DA1" w:rsidTr="008516E1">
        <w:tc>
          <w:tcPr>
            <w:cnfStyle w:val="001000000000" w:firstRow="0" w:lastRow="0" w:firstColumn="1" w:lastColumn="0" w:oddVBand="0" w:evenVBand="0" w:oddHBand="0" w:evenHBand="0" w:firstRowFirstColumn="0" w:firstRowLastColumn="0" w:lastRowFirstColumn="0" w:lastRowLastColumn="0"/>
            <w:tcW w:w="567" w:type="dxa"/>
            <w:tcBorders>
              <w:top w:val="nil"/>
            </w:tcBorders>
          </w:tcPr>
          <w:p w:rsidR="00AD1827" w:rsidRPr="003C5DA1" w:rsidRDefault="00AD1827" w:rsidP="00E17BCD">
            <w:pPr>
              <w:pStyle w:val="Tabletext"/>
            </w:pPr>
          </w:p>
        </w:tc>
        <w:tc>
          <w:tcPr>
            <w:tcW w:w="2016" w:type="dxa"/>
            <w:tcBorders>
              <w:top w:val="nil"/>
            </w:tcBorders>
          </w:tcPr>
          <w:p w:rsidR="00AD1827" w:rsidRPr="003C5DA1" w:rsidRDefault="00AD1827" w:rsidP="00E17BCD">
            <w:pPr>
              <w:pStyle w:val="Tabletext"/>
              <w:cnfStyle w:val="000000000000" w:firstRow="0" w:lastRow="0" w:firstColumn="0" w:lastColumn="0" w:oddVBand="0" w:evenVBand="0" w:oddHBand="0" w:evenHBand="0" w:firstRowFirstColumn="0" w:firstRowLastColumn="0" w:lastRowFirstColumn="0" w:lastRowLastColumn="0"/>
            </w:pPr>
          </w:p>
        </w:tc>
        <w:tc>
          <w:tcPr>
            <w:tcW w:w="3510" w:type="dxa"/>
            <w:tcBorders>
              <w:top w:val="nil"/>
            </w:tcBorders>
          </w:tcPr>
          <w:p w:rsidR="00AD1827" w:rsidRPr="003C5DA1" w:rsidRDefault="00AD1827" w:rsidP="00E17BCD">
            <w:pPr>
              <w:pStyle w:val="Tabletext"/>
              <w:cnfStyle w:val="000000000000" w:firstRow="0" w:lastRow="0" w:firstColumn="0" w:lastColumn="0" w:oddVBand="0" w:evenVBand="0" w:oddHBand="0" w:evenHBand="0" w:firstRowFirstColumn="0" w:firstRowLastColumn="0" w:lastRowFirstColumn="0" w:lastRowLastColumn="0"/>
            </w:pPr>
            <w:r>
              <w:t>Base interest rate risk from the first re-finance date.</w:t>
            </w:r>
          </w:p>
        </w:tc>
        <w:tc>
          <w:tcPr>
            <w:tcW w:w="990" w:type="dxa"/>
            <w:tcBorders>
              <w:top w:val="nil"/>
            </w:tcBorders>
          </w:tcPr>
          <w:p w:rsidR="00AD1827" w:rsidRPr="003C5DA1" w:rsidRDefault="00AD1827" w:rsidP="00E17BCD">
            <w:pPr>
              <w:pStyle w:val="Tabletextcentred"/>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c>
          <w:tcPr>
            <w:tcW w:w="904" w:type="dxa"/>
            <w:tcBorders>
              <w:top w:val="nil"/>
            </w:tcBorders>
          </w:tcPr>
          <w:p w:rsidR="00AD1827" w:rsidRPr="003C5DA1" w:rsidRDefault="00AD1827" w:rsidP="00E17BCD">
            <w:pPr>
              <w:pStyle w:val="Tabletextcentred"/>
              <w:cnfStyle w:val="000000000000" w:firstRow="0" w:lastRow="0" w:firstColumn="0" w:lastColumn="0" w:oddVBand="0" w:evenVBand="0" w:oddHBand="0" w:evenHBand="0" w:firstRowFirstColumn="0" w:firstRowLastColumn="0" w:lastRowFirstColumn="0" w:lastRowLastColumn="0"/>
            </w:pPr>
          </w:p>
        </w:tc>
        <w:tc>
          <w:tcPr>
            <w:tcW w:w="1193" w:type="dxa"/>
            <w:tcBorders>
              <w:top w:val="nil"/>
            </w:tcBorders>
          </w:tcPr>
          <w:p w:rsidR="00AD1827" w:rsidRPr="003C5DA1" w:rsidRDefault="00AD1827" w:rsidP="00E17BCD">
            <w:pPr>
              <w:pStyle w:val="Tabletextcentred"/>
              <w:cnfStyle w:val="000000000000" w:firstRow="0" w:lastRow="0" w:firstColumn="0" w:lastColumn="0" w:oddVBand="0" w:evenVBand="0" w:oddHBand="0" w:evenHBand="0" w:firstRowFirstColumn="0" w:firstRowLastColumn="0" w:lastRowFirstColumn="0" w:lastRowLastColumn="0"/>
            </w:pPr>
          </w:p>
        </w:tc>
      </w:tr>
      <w:tr w:rsidR="00AD1827" w:rsidRPr="003C5DA1" w:rsidTr="008516E1">
        <w:tc>
          <w:tcPr>
            <w:cnfStyle w:val="001000000000" w:firstRow="0" w:lastRow="0" w:firstColumn="1" w:lastColumn="0" w:oddVBand="0" w:evenVBand="0" w:oddHBand="0" w:evenHBand="0" w:firstRowFirstColumn="0" w:firstRowLastColumn="0" w:lastRowFirstColumn="0" w:lastRowLastColumn="0"/>
            <w:tcW w:w="567" w:type="dxa"/>
            <w:tcBorders>
              <w:bottom w:val="nil"/>
            </w:tcBorders>
          </w:tcPr>
          <w:p w:rsidR="00AD1827" w:rsidRPr="003C5DA1" w:rsidRDefault="00574C3D" w:rsidP="00E17BCD">
            <w:pPr>
              <w:pStyle w:val="Tabletext"/>
            </w:pPr>
            <w:r>
              <w:t>38</w:t>
            </w:r>
          </w:p>
        </w:tc>
        <w:tc>
          <w:tcPr>
            <w:tcW w:w="2016" w:type="dxa"/>
            <w:tcBorders>
              <w:bottom w:val="nil"/>
            </w:tcBorders>
          </w:tcPr>
          <w:p w:rsidR="00AD1827" w:rsidRPr="003C5DA1" w:rsidRDefault="00AD1827" w:rsidP="00E17BCD">
            <w:pPr>
              <w:pStyle w:val="Tabletext"/>
              <w:cnfStyle w:val="000000000000" w:firstRow="0" w:lastRow="0" w:firstColumn="0" w:lastColumn="0" w:oddVBand="0" w:evenVBand="0" w:oddHBand="0" w:evenHBand="0" w:firstRowFirstColumn="0" w:firstRowLastColumn="0" w:lastRowFirstColumn="0" w:lastRowLastColumn="0"/>
            </w:pPr>
            <w:r>
              <w:t>Refinancing</w:t>
            </w:r>
          </w:p>
        </w:tc>
        <w:tc>
          <w:tcPr>
            <w:tcW w:w="3510" w:type="dxa"/>
            <w:tcBorders>
              <w:bottom w:val="nil"/>
            </w:tcBorders>
          </w:tcPr>
          <w:p w:rsidR="00AD1827" w:rsidRPr="003C5DA1" w:rsidRDefault="00AD1827" w:rsidP="00E17BCD">
            <w:pPr>
              <w:pStyle w:val="Tabletext"/>
              <w:cnfStyle w:val="000000000000" w:firstRow="0" w:lastRow="0" w:firstColumn="0" w:lastColumn="0" w:oddVBand="0" w:evenVBand="0" w:oddHBand="0" w:evenHBand="0" w:firstRowFirstColumn="0" w:firstRowLastColumn="0" w:lastRowFirstColumn="0" w:lastRowLastColumn="0"/>
            </w:pPr>
            <w:r>
              <w:t>Risk of refinancing losses.</w:t>
            </w:r>
          </w:p>
        </w:tc>
        <w:tc>
          <w:tcPr>
            <w:tcW w:w="990" w:type="dxa"/>
            <w:tcBorders>
              <w:bottom w:val="nil"/>
            </w:tcBorders>
          </w:tcPr>
          <w:p w:rsidR="00AD1827" w:rsidRPr="003C5DA1" w:rsidRDefault="00AD1827" w:rsidP="00E17BCD">
            <w:pPr>
              <w:pStyle w:val="Tabletextcentred"/>
              <w:cnfStyle w:val="000000000000" w:firstRow="0" w:lastRow="0" w:firstColumn="0" w:lastColumn="0" w:oddVBand="0" w:evenVBand="0" w:oddHBand="0" w:evenHBand="0" w:firstRowFirstColumn="0" w:firstRowLastColumn="0" w:lastRowFirstColumn="0" w:lastRowLastColumn="0"/>
            </w:pPr>
          </w:p>
        </w:tc>
        <w:tc>
          <w:tcPr>
            <w:tcW w:w="904" w:type="dxa"/>
            <w:tcBorders>
              <w:bottom w:val="nil"/>
            </w:tcBorders>
          </w:tcPr>
          <w:p w:rsidR="00AD1827" w:rsidRPr="003C5DA1" w:rsidRDefault="00AD1827" w:rsidP="00E17BCD">
            <w:pPr>
              <w:pStyle w:val="Tabletextcentred"/>
              <w:cnfStyle w:val="000000000000" w:firstRow="0" w:lastRow="0" w:firstColumn="0" w:lastColumn="0" w:oddVBand="0" w:evenVBand="0" w:oddHBand="0" w:evenHBand="0" w:firstRowFirstColumn="0" w:firstRowLastColumn="0" w:lastRowFirstColumn="0" w:lastRowLastColumn="0"/>
            </w:pPr>
          </w:p>
        </w:tc>
        <w:tc>
          <w:tcPr>
            <w:tcW w:w="1193" w:type="dxa"/>
            <w:tcBorders>
              <w:bottom w:val="nil"/>
            </w:tcBorders>
          </w:tcPr>
          <w:p w:rsidR="00AD1827" w:rsidRPr="003C5DA1" w:rsidRDefault="00AD1827" w:rsidP="00E17BCD">
            <w:pPr>
              <w:pStyle w:val="Tabletextcentred"/>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r>
      <w:tr w:rsidR="00AD1827" w:rsidRPr="003C5DA1" w:rsidTr="008516E1">
        <w:tc>
          <w:tcPr>
            <w:cnfStyle w:val="001000000000" w:firstRow="0" w:lastRow="0" w:firstColumn="1" w:lastColumn="0" w:oddVBand="0" w:evenVBand="0" w:oddHBand="0" w:evenHBand="0" w:firstRowFirstColumn="0" w:firstRowLastColumn="0" w:lastRowFirstColumn="0" w:lastRowLastColumn="0"/>
            <w:tcW w:w="567" w:type="dxa"/>
            <w:tcBorders>
              <w:top w:val="nil"/>
            </w:tcBorders>
          </w:tcPr>
          <w:p w:rsidR="00AD1827" w:rsidRPr="003C5DA1" w:rsidRDefault="00AD1827" w:rsidP="00E17BCD">
            <w:pPr>
              <w:pStyle w:val="Tabletext"/>
            </w:pPr>
          </w:p>
        </w:tc>
        <w:tc>
          <w:tcPr>
            <w:tcW w:w="2016" w:type="dxa"/>
            <w:tcBorders>
              <w:top w:val="nil"/>
            </w:tcBorders>
          </w:tcPr>
          <w:p w:rsidR="00AD1827" w:rsidRPr="003C5DA1" w:rsidRDefault="00AD1827" w:rsidP="00E17BCD">
            <w:pPr>
              <w:pStyle w:val="Tabletext"/>
              <w:cnfStyle w:val="000000000000" w:firstRow="0" w:lastRow="0" w:firstColumn="0" w:lastColumn="0" w:oddVBand="0" w:evenVBand="0" w:oddHBand="0" w:evenHBand="0" w:firstRowFirstColumn="0" w:firstRowLastColumn="0" w:lastRowFirstColumn="0" w:lastRowLastColumn="0"/>
            </w:pPr>
          </w:p>
        </w:tc>
        <w:tc>
          <w:tcPr>
            <w:tcW w:w="3510" w:type="dxa"/>
            <w:tcBorders>
              <w:top w:val="nil"/>
            </w:tcBorders>
          </w:tcPr>
          <w:p w:rsidR="00AD1827" w:rsidRPr="003C5DA1" w:rsidRDefault="00AD1827" w:rsidP="00E17BCD">
            <w:pPr>
              <w:pStyle w:val="Tabletext"/>
              <w:cnfStyle w:val="000000000000" w:firstRow="0" w:lastRow="0" w:firstColumn="0" w:lastColumn="0" w:oddVBand="0" w:evenVBand="0" w:oddHBand="0" w:evenHBand="0" w:firstRowFirstColumn="0" w:firstRowLastColumn="0" w:lastRowFirstColumn="0" w:lastRowLastColumn="0"/>
            </w:pPr>
            <w:r>
              <w:t>Risk of refinancing gains.</w:t>
            </w:r>
          </w:p>
        </w:tc>
        <w:tc>
          <w:tcPr>
            <w:tcW w:w="990" w:type="dxa"/>
            <w:tcBorders>
              <w:top w:val="nil"/>
            </w:tcBorders>
          </w:tcPr>
          <w:p w:rsidR="00AD1827" w:rsidRPr="003C5DA1" w:rsidRDefault="00AD1827" w:rsidP="00E17BCD">
            <w:pPr>
              <w:pStyle w:val="Tabletextcentred"/>
              <w:cnfStyle w:val="000000000000" w:firstRow="0" w:lastRow="0" w:firstColumn="0" w:lastColumn="0" w:oddVBand="0" w:evenVBand="0" w:oddHBand="0" w:evenHBand="0" w:firstRowFirstColumn="0" w:firstRowLastColumn="0" w:lastRowFirstColumn="0" w:lastRowLastColumn="0"/>
            </w:pPr>
          </w:p>
        </w:tc>
        <w:tc>
          <w:tcPr>
            <w:tcW w:w="904" w:type="dxa"/>
            <w:tcBorders>
              <w:top w:val="nil"/>
            </w:tcBorders>
          </w:tcPr>
          <w:p w:rsidR="00AD1827" w:rsidRPr="003C5DA1" w:rsidRDefault="00AD1827" w:rsidP="00E17BCD">
            <w:pPr>
              <w:pStyle w:val="Tabletextcentred"/>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c>
          <w:tcPr>
            <w:tcW w:w="1193" w:type="dxa"/>
            <w:tcBorders>
              <w:top w:val="nil"/>
            </w:tcBorders>
          </w:tcPr>
          <w:p w:rsidR="00AD1827" w:rsidRPr="003C5DA1" w:rsidRDefault="00AD1827" w:rsidP="00E17BCD">
            <w:pPr>
              <w:pStyle w:val="Tabletextcentred"/>
              <w:cnfStyle w:val="000000000000" w:firstRow="0" w:lastRow="0" w:firstColumn="0" w:lastColumn="0" w:oddVBand="0" w:evenVBand="0" w:oddHBand="0" w:evenHBand="0" w:firstRowFirstColumn="0" w:firstRowLastColumn="0" w:lastRowFirstColumn="0" w:lastRowLastColumn="0"/>
            </w:pPr>
          </w:p>
        </w:tc>
      </w:tr>
      <w:tr w:rsidR="00AD1827" w:rsidRPr="003C5DA1" w:rsidTr="008516E1">
        <w:tc>
          <w:tcPr>
            <w:cnfStyle w:val="001000000000" w:firstRow="0" w:lastRow="0" w:firstColumn="1" w:lastColumn="0" w:oddVBand="0" w:evenVBand="0" w:oddHBand="0" w:evenHBand="0" w:firstRowFirstColumn="0" w:firstRowLastColumn="0" w:lastRowFirstColumn="0" w:lastRowLastColumn="0"/>
            <w:tcW w:w="567" w:type="dxa"/>
          </w:tcPr>
          <w:p w:rsidR="00AD1827" w:rsidRPr="003C5DA1" w:rsidRDefault="00574C3D" w:rsidP="00E17BCD">
            <w:pPr>
              <w:pStyle w:val="Tabletext"/>
            </w:pPr>
            <w:r>
              <w:t>39</w:t>
            </w:r>
          </w:p>
        </w:tc>
        <w:tc>
          <w:tcPr>
            <w:tcW w:w="2016" w:type="dxa"/>
          </w:tcPr>
          <w:p w:rsidR="00AD1827" w:rsidRDefault="00AD1827" w:rsidP="00E17BCD">
            <w:pPr>
              <w:pStyle w:val="Tabletext"/>
              <w:cnfStyle w:val="000000000000" w:firstRow="0" w:lastRow="0" w:firstColumn="0" w:lastColumn="0" w:oddVBand="0" w:evenVBand="0" w:oddHBand="0" w:evenHBand="0" w:firstRowFirstColumn="0" w:firstRowLastColumn="0" w:lastRowFirstColumn="0" w:lastRowLastColumn="0"/>
            </w:pPr>
            <w:r>
              <w:t>Tax</w:t>
            </w:r>
          </w:p>
        </w:tc>
        <w:tc>
          <w:tcPr>
            <w:tcW w:w="3510" w:type="dxa"/>
          </w:tcPr>
          <w:p w:rsidR="00AD1827" w:rsidRDefault="00AD1827" w:rsidP="00E17BCD">
            <w:pPr>
              <w:pStyle w:val="Tabletext"/>
              <w:cnfStyle w:val="000000000000" w:firstRow="0" w:lastRow="0" w:firstColumn="0" w:lastColumn="0" w:oddVBand="0" w:evenVBand="0" w:oddHBand="0" w:evenHBand="0" w:firstRowFirstColumn="0" w:firstRowLastColumn="0" w:lastRowFirstColumn="0" w:lastRowLastColumn="0"/>
            </w:pPr>
            <w:r>
              <w:t>Actual tax payable by Project Co differs from the base case financial model.</w:t>
            </w:r>
          </w:p>
        </w:tc>
        <w:tc>
          <w:tcPr>
            <w:tcW w:w="990" w:type="dxa"/>
          </w:tcPr>
          <w:p w:rsidR="00AD1827" w:rsidRPr="003C5DA1" w:rsidRDefault="00AD1827" w:rsidP="00E17BCD">
            <w:pPr>
              <w:pStyle w:val="Tabletextcentred"/>
              <w:cnfStyle w:val="000000000000" w:firstRow="0" w:lastRow="0" w:firstColumn="0" w:lastColumn="0" w:oddVBand="0" w:evenVBand="0" w:oddHBand="0" w:evenHBand="0" w:firstRowFirstColumn="0" w:firstRowLastColumn="0" w:lastRowFirstColumn="0" w:lastRowLastColumn="0"/>
            </w:pPr>
          </w:p>
        </w:tc>
        <w:tc>
          <w:tcPr>
            <w:tcW w:w="904" w:type="dxa"/>
          </w:tcPr>
          <w:p w:rsidR="00AD1827" w:rsidRDefault="00AD1827" w:rsidP="00E17BCD">
            <w:pPr>
              <w:pStyle w:val="Tabletextcentred"/>
              <w:cnfStyle w:val="000000000000" w:firstRow="0" w:lastRow="0" w:firstColumn="0" w:lastColumn="0" w:oddVBand="0" w:evenVBand="0" w:oddHBand="0" w:evenHBand="0" w:firstRowFirstColumn="0" w:firstRowLastColumn="0" w:lastRowFirstColumn="0" w:lastRowLastColumn="0"/>
              <w:rPr>
                <w:rFonts w:ascii="Segoe UI Symbol" w:hAnsi="Segoe UI Symbol"/>
              </w:rPr>
            </w:pPr>
          </w:p>
        </w:tc>
        <w:tc>
          <w:tcPr>
            <w:tcW w:w="1193" w:type="dxa"/>
          </w:tcPr>
          <w:p w:rsidR="00AD1827" w:rsidRPr="003C5DA1" w:rsidRDefault="00AD1827" w:rsidP="00E17BCD">
            <w:pPr>
              <w:pStyle w:val="Tabletextcentred"/>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r>
      <w:tr w:rsidR="00AD1827" w:rsidRPr="003C5DA1" w:rsidTr="008516E1">
        <w:tc>
          <w:tcPr>
            <w:cnfStyle w:val="001000000000" w:firstRow="0" w:lastRow="0" w:firstColumn="1" w:lastColumn="0" w:oddVBand="0" w:evenVBand="0" w:oddHBand="0" w:evenHBand="0" w:firstRowFirstColumn="0" w:firstRowLastColumn="0" w:lastRowFirstColumn="0" w:lastRowLastColumn="0"/>
            <w:tcW w:w="567" w:type="dxa"/>
          </w:tcPr>
          <w:p w:rsidR="00AD1827" w:rsidRPr="003C5DA1" w:rsidRDefault="00574C3D" w:rsidP="00E17BCD">
            <w:pPr>
              <w:pStyle w:val="Tabletext"/>
            </w:pPr>
            <w:r>
              <w:t>40</w:t>
            </w:r>
          </w:p>
        </w:tc>
        <w:tc>
          <w:tcPr>
            <w:tcW w:w="2016" w:type="dxa"/>
          </w:tcPr>
          <w:p w:rsidR="00AD1827" w:rsidRDefault="00AD1827" w:rsidP="00E17BCD">
            <w:pPr>
              <w:pStyle w:val="Tabletext"/>
              <w:cnfStyle w:val="000000000000" w:firstRow="0" w:lastRow="0" w:firstColumn="0" w:lastColumn="0" w:oddVBand="0" w:evenVBand="0" w:oddHBand="0" w:evenHBand="0" w:firstRowFirstColumn="0" w:firstRowLastColumn="0" w:lastRowFirstColumn="0" w:lastRowLastColumn="0"/>
            </w:pPr>
            <w:r>
              <w:t>Forex risk</w:t>
            </w:r>
          </w:p>
        </w:tc>
        <w:tc>
          <w:tcPr>
            <w:tcW w:w="3510" w:type="dxa"/>
          </w:tcPr>
          <w:p w:rsidR="00AD1827" w:rsidRDefault="00AD1827" w:rsidP="00E17BCD">
            <w:pPr>
              <w:pStyle w:val="Tabletext"/>
              <w:cnfStyle w:val="000000000000" w:firstRow="0" w:lastRow="0" w:firstColumn="0" w:lastColumn="0" w:oddVBand="0" w:evenVBand="0" w:oddHBand="0" w:evenHBand="0" w:firstRowFirstColumn="0" w:firstRowLastColumn="0" w:lastRowFirstColumn="0" w:lastRowLastColumn="0"/>
            </w:pPr>
            <w:r>
              <w:t>Risk of forex movements (excluding agreed overseas sourced spare parts).</w:t>
            </w:r>
          </w:p>
        </w:tc>
        <w:tc>
          <w:tcPr>
            <w:tcW w:w="990" w:type="dxa"/>
          </w:tcPr>
          <w:p w:rsidR="00AD1827" w:rsidRPr="003C5DA1" w:rsidRDefault="00AD1827" w:rsidP="00E17BCD">
            <w:pPr>
              <w:pStyle w:val="Tabletextcentred"/>
              <w:cnfStyle w:val="000000000000" w:firstRow="0" w:lastRow="0" w:firstColumn="0" w:lastColumn="0" w:oddVBand="0" w:evenVBand="0" w:oddHBand="0" w:evenHBand="0" w:firstRowFirstColumn="0" w:firstRowLastColumn="0" w:lastRowFirstColumn="0" w:lastRowLastColumn="0"/>
            </w:pPr>
          </w:p>
        </w:tc>
        <w:tc>
          <w:tcPr>
            <w:tcW w:w="904" w:type="dxa"/>
          </w:tcPr>
          <w:p w:rsidR="00AD1827" w:rsidRDefault="00AD1827" w:rsidP="00E17BCD">
            <w:pPr>
              <w:pStyle w:val="Tabletextcentred"/>
              <w:cnfStyle w:val="000000000000" w:firstRow="0" w:lastRow="0" w:firstColumn="0" w:lastColumn="0" w:oddVBand="0" w:evenVBand="0" w:oddHBand="0" w:evenHBand="0" w:firstRowFirstColumn="0" w:firstRowLastColumn="0" w:lastRowFirstColumn="0" w:lastRowLastColumn="0"/>
              <w:rPr>
                <w:rFonts w:ascii="Segoe UI Symbol" w:hAnsi="Segoe UI Symbol"/>
              </w:rPr>
            </w:pPr>
          </w:p>
        </w:tc>
        <w:tc>
          <w:tcPr>
            <w:tcW w:w="1193" w:type="dxa"/>
          </w:tcPr>
          <w:p w:rsidR="00AD1827" w:rsidRDefault="00AD1827" w:rsidP="00E17BCD">
            <w:pPr>
              <w:pStyle w:val="Tabletextcentred"/>
              <w:cnfStyle w:val="000000000000" w:firstRow="0" w:lastRow="0" w:firstColumn="0" w:lastColumn="0" w:oddVBand="0" w:evenVBand="0" w:oddHBand="0" w:evenHBand="0" w:firstRowFirstColumn="0" w:firstRowLastColumn="0" w:lastRowFirstColumn="0" w:lastRowLastColumn="0"/>
              <w:rPr>
                <w:rFonts w:ascii="Segoe UI Symbol" w:hAnsi="Segoe UI Symbol"/>
              </w:rPr>
            </w:pPr>
            <w:r>
              <w:rPr>
                <w:rFonts w:ascii="Segoe UI Symbol" w:hAnsi="Segoe UI Symbol"/>
              </w:rPr>
              <w:t>✔</w:t>
            </w:r>
          </w:p>
        </w:tc>
      </w:tr>
    </w:tbl>
    <w:p w:rsidR="00AD1827" w:rsidRPr="006571DA" w:rsidRDefault="00AD1827" w:rsidP="00E17BCD">
      <w:pPr>
        <w:pStyle w:val="Spacer"/>
      </w:pPr>
    </w:p>
    <w:p w:rsidR="00E34E18" w:rsidRDefault="00E34E18" w:rsidP="00E34E18">
      <w:pPr>
        <w:pStyle w:val="Heading2numbered"/>
        <w:numPr>
          <w:ilvl w:val="0"/>
          <w:numId w:val="0"/>
        </w:numPr>
        <w:ind w:left="792"/>
      </w:pPr>
    </w:p>
    <w:p w:rsidR="00AD1827" w:rsidRDefault="00AD1827" w:rsidP="00AD1827">
      <w:pPr>
        <w:pStyle w:val="Heading2numbered"/>
      </w:pPr>
      <w:r>
        <w:t>Departures from standard project deed</w:t>
      </w:r>
    </w:p>
    <w:p w:rsidR="00AD1827" w:rsidRPr="00FE7A2D" w:rsidRDefault="00AD1827" w:rsidP="00AD1827">
      <w:pPr>
        <w:pStyle w:val="NormalIndent"/>
      </w:pPr>
      <w:r>
        <w:t xml:space="preserve">Outline any departures from the standard </w:t>
      </w:r>
      <w:r w:rsidR="008033F3">
        <w:t>Project D</w:t>
      </w:r>
      <w:r>
        <w:t xml:space="preserve">eed. These may be project specific departures or negotiated outcomes. </w:t>
      </w:r>
    </w:p>
    <w:p w:rsidR="00AD1827" w:rsidRDefault="00AD1827" w:rsidP="00AD1827">
      <w:pPr>
        <w:pStyle w:val="Heading2numbered"/>
      </w:pPr>
      <w:r>
        <w:t>General obligations of the contractor</w:t>
      </w:r>
    </w:p>
    <w:p w:rsidR="00AD1827" w:rsidRDefault="00AD1827" w:rsidP="00AD1827">
      <w:pPr>
        <w:pStyle w:val="NormalIndent"/>
      </w:pPr>
      <w:r>
        <w:t xml:space="preserve">Outline the major obligations of the private party under the </w:t>
      </w:r>
      <w:r w:rsidR="008033F3">
        <w:t>P</w:t>
      </w:r>
      <w:r>
        <w:t xml:space="preserve">roject </w:t>
      </w:r>
      <w:r w:rsidR="008033F3">
        <w:t>D</w:t>
      </w:r>
      <w:r>
        <w:t>eed. This may include:</w:t>
      </w:r>
    </w:p>
    <w:p w:rsidR="00AD1827" w:rsidRDefault="00AD1827" w:rsidP="00AD1827">
      <w:pPr>
        <w:pStyle w:val="Bulletindent"/>
        <w:numPr>
          <w:ilvl w:val="2"/>
          <w:numId w:val="1"/>
        </w:numPr>
      </w:pPr>
      <w:r>
        <w:t xml:space="preserve">providing the facility/services as described in the </w:t>
      </w:r>
      <w:r w:rsidR="008033F3">
        <w:t>Project D</w:t>
      </w:r>
      <w:r>
        <w:t>eed;</w:t>
      </w:r>
    </w:p>
    <w:p w:rsidR="00AD1827" w:rsidRDefault="00AD1827" w:rsidP="00AD1827">
      <w:pPr>
        <w:pStyle w:val="Bulletindent"/>
        <w:numPr>
          <w:ilvl w:val="2"/>
          <w:numId w:val="1"/>
        </w:numPr>
      </w:pPr>
      <w:r>
        <w:t>project</w:t>
      </w:r>
      <w:r w:rsidR="00904DD9">
        <w:t xml:space="preserve"> </w:t>
      </w:r>
      <w:r>
        <w:t>managing the design development, construction and commissioning of the facility/service; and</w:t>
      </w:r>
    </w:p>
    <w:p w:rsidR="00AD1827" w:rsidRDefault="00AD1827" w:rsidP="00AD1827">
      <w:pPr>
        <w:pStyle w:val="Bulletindent"/>
        <w:numPr>
          <w:ilvl w:val="2"/>
          <w:numId w:val="1"/>
        </w:numPr>
      </w:pPr>
      <w:r>
        <w:t>managing risks associated with the ownership, financing, design development, construction, commissioning, operation, maintenance, support and delivery of the facility/service.</w:t>
      </w:r>
    </w:p>
    <w:p w:rsidR="00AD1827" w:rsidRDefault="00AD1827" w:rsidP="00AD1827">
      <w:pPr>
        <w:pStyle w:val="Heading2numbered"/>
      </w:pPr>
      <w:r>
        <w:t>General obligations of the State</w:t>
      </w:r>
    </w:p>
    <w:p w:rsidR="00AD1827" w:rsidRDefault="00AD1827" w:rsidP="00AD1827">
      <w:pPr>
        <w:pStyle w:val="NormalIndent"/>
      </w:pPr>
      <w:r>
        <w:t>Outline the major obli</w:t>
      </w:r>
      <w:r w:rsidR="008033F3">
        <w:t>gations of the State under the P</w:t>
      </w:r>
      <w:r>
        <w:t xml:space="preserve">roject </w:t>
      </w:r>
      <w:r w:rsidR="008033F3">
        <w:t>D</w:t>
      </w:r>
      <w:r>
        <w:t>eed for each project cycle stage. Major obligations of the State may include:</w:t>
      </w:r>
    </w:p>
    <w:p w:rsidR="00AD1827" w:rsidRDefault="00AD1827" w:rsidP="00AD1827">
      <w:pPr>
        <w:pStyle w:val="Bulletindent"/>
        <w:numPr>
          <w:ilvl w:val="2"/>
          <w:numId w:val="1"/>
        </w:numPr>
      </w:pPr>
      <w:r>
        <w:t xml:space="preserve">reviewing and commenting on private party key deliverables during the design and construction stages; </w:t>
      </w:r>
    </w:p>
    <w:p w:rsidR="00AD1827" w:rsidRDefault="00AD1827" w:rsidP="00AD1827">
      <w:pPr>
        <w:pStyle w:val="Bulletindent"/>
        <w:numPr>
          <w:ilvl w:val="2"/>
          <w:numId w:val="1"/>
        </w:numPr>
      </w:pPr>
      <w:r>
        <w:t>undertaking the required checking, verification and review of the private party’s information to achieve sign-off at critical milestones;</w:t>
      </w:r>
    </w:p>
    <w:p w:rsidR="00AD1827" w:rsidRDefault="00AD1827" w:rsidP="00AD1827">
      <w:pPr>
        <w:pStyle w:val="Bulletindent"/>
        <w:numPr>
          <w:ilvl w:val="2"/>
          <w:numId w:val="1"/>
        </w:numPr>
      </w:pPr>
      <w:r>
        <w:t xml:space="preserve">attending meetings with the private party (contract director, customers and third parties) as required under the </w:t>
      </w:r>
      <w:r w:rsidR="008033F3">
        <w:t>Project Deed</w:t>
      </w:r>
      <w:r>
        <w:t>; and</w:t>
      </w:r>
    </w:p>
    <w:p w:rsidR="00AD1827" w:rsidRDefault="00AD1827" w:rsidP="00AD1827">
      <w:pPr>
        <w:pStyle w:val="Bulletindent"/>
        <w:numPr>
          <w:ilvl w:val="2"/>
          <w:numId w:val="1"/>
        </w:numPr>
      </w:pPr>
      <w:r>
        <w:t xml:space="preserve">making service payments to the private party under the </w:t>
      </w:r>
      <w:r w:rsidR="008033F3">
        <w:t>P</w:t>
      </w:r>
      <w:r>
        <w:t xml:space="preserve">roject </w:t>
      </w:r>
      <w:r w:rsidR="008033F3">
        <w:t>D</w:t>
      </w:r>
      <w:r>
        <w:t>eed.</w:t>
      </w:r>
    </w:p>
    <w:p w:rsidR="00AD1827" w:rsidRDefault="00AD1827" w:rsidP="00AD1827">
      <w:pPr>
        <w:pStyle w:val="Heading2numbered"/>
      </w:pPr>
      <w:r>
        <w:t>Non-financial State contributions</w:t>
      </w:r>
    </w:p>
    <w:p w:rsidR="00AD1827" w:rsidRDefault="00AD1827" w:rsidP="00AD1827">
      <w:pPr>
        <w:pStyle w:val="NormalIndent"/>
      </w:pPr>
      <w:r>
        <w:t>Detail any non-financial State contributions to the project (e.g. land).</w:t>
      </w:r>
    </w:p>
    <w:p w:rsidR="00AD1827" w:rsidRDefault="00AD1827" w:rsidP="00AD1827">
      <w:pPr>
        <w:pStyle w:val="Heading2numbered"/>
      </w:pPr>
      <w:r>
        <w:t>Performance measures and abatement</w:t>
      </w:r>
    </w:p>
    <w:p w:rsidR="00AD1827" w:rsidRDefault="00AD1827" w:rsidP="00AD1827">
      <w:pPr>
        <w:pStyle w:val="NormalIndent"/>
      </w:pPr>
      <w:r>
        <w:t>Detail the key performance measures and how the private provider will be accountable for non-performance.</w:t>
      </w:r>
    </w:p>
    <w:p w:rsidR="00AD1827" w:rsidRDefault="00AD1827" w:rsidP="00AD1827">
      <w:pPr>
        <w:pStyle w:val="Heading2numbered"/>
      </w:pPr>
      <w:r>
        <w:lastRenderedPageBreak/>
        <w:t>Default and termination regime</w:t>
      </w:r>
    </w:p>
    <w:p w:rsidR="00AD1827" w:rsidRDefault="00AD1827" w:rsidP="00AD1827">
      <w:pPr>
        <w:pStyle w:val="NormalIndent"/>
      </w:pPr>
      <w:r>
        <w:t>Detail the default and termination regime, including the State’s rights of step in.</w:t>
      </w:r>
    </w:p>
    <w:p w:rsidR="00AD1827" w:rsidRDefault="00AD1827" w:rsidP="00AD1827">
      <w:pPr>
        <w:pStyle w:val="Heading2numbered"/>
      </w:pPr>
      <w:r>
        <w:t>Finance and security arrangements</w:t>
      </w:r>
    </w:p>
    <w:p w:rsidR="00AD1827" w:rsidRDefault="00AD1827" w:rsidP="00AD1827">
      <w:pPr>
        <w:pStyle w:val="NormalIndent"/>
      </w:pPr>
      <w:r>
        <w:t>Detail the financing and security arrangements required in the contract.</w:t>
      </w:r>
    </w:p>
    <w:p w:rsidR="00AD1827" w:rsidRDefault="00AD1827" w:rsidP="00AD1827">
      <w:pPr>
        <w:pStyle w:val="Heading2numbered"/>
      </w:pPr>
      <w:r>
        <w:t>State rights at expiry of contract</w:t>
      </w:r>
    </w:p>
    <w:p w:rsidR="00AD1827" w:rsidRDefault="00AD1827" w:rsidP="00AD1827">
      <w:pPr>
        <w:pStyle w:val="NormalIndent"/>
      </w:pPr>
      <w:r>
        <w:t>Detail the State’s rights at contract expiry, including details of asset handover to the State.</w:t>
      </w:r>
    </w:p>
    <w:p w:rsidR="00AD1827" w:rsidRDefault="00AD1827" w:rsidP="00AD1827">
      <w:pPr>
        <w:pStyle w:val="Heading2numbered"/>
      </w:pPr>
      <w:r>
        <w:t>Audit and inspection rights of the State</w:t>
      </w:r>
    </w:p>
    <w:p w:rsidR="00AD1827" w:rsidRPr="00C071C3" w:rsidRDefault="008033F3" w:rsidP="00AD1827">
      <w:pPr>
        <w:pStyle w:val="NormalIndent"/>
      </w:pPr>
      <w:r>
        <w:t>The P</w:t>
      </w:r>
      <w:r w:rsidR="00AD1827" w:rsidRPr="005B6271">
        <w:t>roject</w:t>
      </w:r>
      <w:r>
        <w:t xml:space="preserve"> D</w:t>
      </w:r>
      <w:r w:rsidR="00AD1827">
        <w:t>eed</w:t>
      </w:r>
      <w:r w:rsidR="00AD1827" w:rsidRPr="005B6271">
        <w:t xml:space="preserve"> </w:t>
      </w:r>
      <w:r w:rsidR="00AD1827">
        <w:t xml:space="preserve">includes </w:t>
      </w:r>
      <w:r w:rsidR="00AD1827" w:rsidRPr="005B6271">
        <w:t>contractual rights for the State to be given access to information and data, including to:</w:t>
      </w:r>
    </w:p>
    <w:p w:rsidR="00AD1827" w:rsidRPr="00953ECB" w:rsidRDefault="00AD1827" w:rsidP="00AD1827">
      <w:pPr>
        <w:pStyle w:val="Bulletindent"/>
        <w:numPr>
          <w:ilvl w:val="2"/>
          <w:numId w:val="1"/>
        </w:numPr>
      </w:pPr>
      <w:r w:rsidRPr="00953ECB">
        <w:t>inspect, observe or test any part of the works, infrastru</w:t>
      </w:r>
      <w:r w:rsidR="008033F3">
        <w:t>cture or p</w:t>
      </w:r>
      <w:r>
        <w:t>roject activities;</w:t>
      </w:r>
    </w:p>
    <w:p w:rsidR="00AD1827" w:rsidRPr="00953ECB" w:rsidRDefault="00AD1827" w:rsidP="00AD1827">
      <w:pPr>
        <w:pStyle w:val="Bulletindent"/>
        <w:numPr>
          <w:ilvl w:val="2"/>
          <w:numId w:val="1"/>
        </w:numPr>
      </w:pPr>
      <w:r w:rsidRPr="00953ECB">
        <w:t>examine and make copies of the accounts and other records, repor</w:t>
      </w:r>
      <w:r>
        <w:t xml:space="preserve">ts and all documents reasonably </w:t>
      </w:r>
      <w:r w:rsidRPr="00953ECB">
        <w:t xml:space="preserve">requested of </w:t>
      </w:r>
      <w:r>
        <w:t>[private party]</w:t>
      </w:r>
      <w:r w:rsidRPr="00953ECB">
        <w:t xml:space="preserve"> or any of its key subcontractors in connection with the</w:t>
      </w:r>
      <w:r>
        <w:t xml:space="preserve"> </w:t>
      </w:r>
      <w:r w:rsidR="008033F3">
        <w:t>p</w:t>
      </w:r>
      <w:r>
        <w:t>roject;</w:t>
      </w:r>
    </w:p>
    <w:p w:rsidR="00AD1827" w:rsidRDefault="00AD1827" w:rsidP="00AD1827">
      <w:pPr>
        <w:pStyle w:val="Bulletindent"/>
        <w:numPr>
          <w:ilvl w:val="2"/>
          <w:numId w:val="1"/>
        </w:numPr>
      </w:pPr>
      <w:r w:rsidRPr="00953ECB">
        <w:t xml:space="preserve">disclose information in connection with the </w:t>
      </w:r>
      <w:r w:rsidR="008033F3">
        <w:t>p</w:t>
      </w:r>
      <w:r w:rsidRPr="00953ECB">
        <w:t>roject to satisfy the disclosure requirements of the Victorian Auditor-General or to satisfy the requirements of Parliamentary accountability.</w:t>
      </w:r>
    </w:p>
    <w:p w:rsidR="00AD1827" w:rsidRDefault="00AD1827" w:rsidP="00AD1827">
      <w:pPr>
        <w:pStyle w:val="Heading2numbered"/>
      </w:pPr>
      <w:r>
        <w:t xml:space="preserve">Process for </w:t>
      </w:r>
      <w:r w:rsidR="0067378F">
        <w:t>g</w:t>
      </w:r>
      <w:r>
        <w:t>overnment modification of services/facility</w:t>
      </w:r>
    </w:p>
    <w:p w:rsidR="00AD1827" w:rsidRDefault="00AD1827" w:rsidP="00AD1827">
      <w:pPr>
        <w:pStyle w:val="NormalIndent"/>
      </w:pPr>
      <w:r>
        <w:t>Detail processes for the State to seek facility and service modification over the period of the contract.</w:t>
      </w:r>
    </w:p>
    <w:p w:rsidR="00E34E18" w:rsidRDefault="00E34E18" w:rsidP="00AD1827">
      <w:pPr>
        <w:spacing w:before="0" w:after="200"/>
      </w:pPr>
    </w:p>
    <w:p w:rsidR="00AD1827" w:rsidRDefault="00AD1827" w:rsidP="00AD1827">
      <w:pPr>
        <w:spacing w:before="0" w:after="200"/>
      </w:pPr>
      <w:r>
        <w:br w:type="page"/>
      </w:r>
    </w:p>
    <w:p w:rsidR="00AD1827" w:rsidRPr="004513AE" w:rsidRDefault="00AD1827" w:rsidP="00AD1827">
      <w:pPr>
        <w:pStyle w:val="Heading2"/>
        <w:ind w:left="720"/>
        <w:rPr>
          <w:sz w:val="36"/>
          <w:szCs w:val="36"/>
        </w:rPr>
      </w:pPr>
      <w:r w:rsidRPr="004513AE">
        <w:rPr>
          <w:sz w:val="36"/>
          <w:szCs w:val="36"/>
        </w:rPr>
        <w:lastRenderedPageBreak/>
        <w:t>Appendices to include</w:t>
      </w:r>
    </w:p>
    <w:p w:rsidR="00AD1827" w:rsidRDefault="00AD1827" w:rsidP="00AD1827">
      <w:pPr>
        <w:pStyle w:val="NormalIndent"/>
      </w:pPr>
      <w:r>
        <w:t>Common appendices include:</w:t>
      </w:r>
    </w:p>
    <w:p w:rsidR="00AD1827" w:rsidRDefault="00AD1827" w:rsidP="00AD1827">
      <w:pPr>
        <w:pStyle w:val="Bulletindent"/>
        <w:numPr>
          <w:ilvl w:val="2"/>
          <w:numId w:val="1"/>
        </w:numPr>
      </w:pPr>
      <w:r>
        <w:t>Glossary;</w:t>
      </w:r>
    </w:p>
    <w:p w:rsidR="00AD1827" w:rsidRDefault="00AD1827" w:rsidP="00AD1827">
      <w:pPr>
        <w:pStyle w:val="Bulletindent"/>
        <w:numPr>
          <w:ilvl w:val="2"/>
          <w:numId w:val="1"/>
        </w:numPr>
      </w:pPr>
      <w:r>
        <w:t>Useful references/links;</w:t>
      </w:r>
    </w:p>
    <w:p w:rsidR="00AD1827" w:rsidRDefault="00AD1827" w:rsidP="00AD1827">
      <w:pPr>
        <w:pStyle w:val="Bulletindent"/>
        <w:numPr>
          <w:ilvl w:val="2"/>
          <w:numId w:val="1"/>
        </w:numPr>
      </w:pPr>
      <w:r>
        <w:t>Key contact details;</w:t>
      </w:r>
    </w:p>
    <w:p w:rsidR="00AD1827" w:rsidRDefault="00AD1827" w:rsidP="00AD1827">
      <w:pPr>
        <w:pStyle w:val="Bulletindent"/>
        <w:numPr>
          <w:ilvl w:val="2"/>
          <w:numId w:val="1"/>
        </w:numPr>
      </w:pPr>
      <w:r>
        <w:t>Evaluation criteria; and</w:t>
      </w:r>
    </w:p>
    <w:p w:rsidR="00AD1827" w:rsidRDefault="00AD1827" w:rsidP="00AD1827">
      <w:pPr>
        <w:pStyle w:val="Bulletindent"/>
        <w:numPr>
          <w:ilvl w:val="2"/>
          <w:numId w:val="1"/>
        </w:numPr>
      </w:pPr>
      <w:r>
        <w:t xml:space="preserve">Public </w:t>
      </w:r>
      <w:r w:rsidR="0067378F">
        <w:t>i</w:t>
      </w:r>
      <w:r>
        <w:t xml:space="preserve">nterest </w:t>
      </w:r>
      <w:r w:rsidR="0067378F">
        <w:t>t</w:t>
      </w:r>
      <w:r>
        <w:t>est.</w:t>
      </w:r>
    </w:p>
    <w:p w:rsidR="00AD1827" w:rsidRDefault="00AD1827" w:rsidP="00AD1827">
      <w:pPr>
        <w:rPr>
          <w:sz w:val="18"/>
        </w:rPr>
      </w:pPr>
    </w:p>
    <w:p w:rsidR="00AD1827" w:rsidRPr="00E17BCD" w:rsidRDefault="00AD1827" w:rsidP="00E17BCD">
      <w:pPr>
        <w:pStyle w:val="NoteNormal"/>
        <w:spacing w:before="10000"/>
      </w:pPr>
    </w:p>
    <w:sectPr w:rsidR="00AD1827" w:rsidRPr="00E17BCD" w:rsidSect="00772B5A">
      <w:headerReference w:type="even" r:id="rId10"/>
      <w:headerReference w:type="default" r:id="rId11"/>
      <w:footerReference w:type="even" r:id="rId12"/>
      <w:footerReference w:type="default" r:id="rId13"/>
      <w:headerReference w:type="first" r:id="rId14"/>
      <w:footerReference w:type="first" r:id="rId15"/>
      <w:pgSz w:w="11906" w:h="16838" w:code="9"/>
      <w:pgMar w:top="2160" w:right="1440" w:bottom="1584" w:left="1440" w:header="547" w:footer="6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027" w:rsidRDefault="00872027" w:rsidP="008422A3">
      <w:r>
        <w:separator/>
      </w:r>
    </w:p>
  </w:endnote>
  <w:endnote w:type="continuationSeparator" w:id="0">
    <w:p w:rsidR="00872027" w:rsidRDefault="00872027" w:rsidP="00842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4D"/>
    <w:family w:val="auto"/>
    <w:notTrueType/>
    <w:pitch w:val="default"/>
    <w:sig w:usb0="00000003" w:usb1="00000000" w:usb2="00000000" w:usb3="00000000" w:csb0="00000001" w:csb1="00000000"/>
  </w:font>
  <w:font w:name="Arial-BoldItalicMT">
    <w:altName w:val="Arial"/>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08B" w:rsidRDefault="00B5708B" w:rsidP="005866C0">
    <w:pPr>
      <w:pStyle w:val="Footer"/>
      <w:ind w:left="-720"/>
      <w:jc w:val="right"/>
    </w:pPr>
    <w:r>
      <w:drawing>
        <wp:inline distT="0" distB="0" distL="0" distR="0" wp14:anchorId="1B476B1A" wp14:editId="1DE475FA">
          <wp:extent cx="387453" cy="411480"/>
          <wp:effectExtent l="0" t="0" r="0" b="762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453" cy="411480"/>
                  </a:xfrm>
                  <a:prstGeom prst="rect">
                    <a:avLst/>
                  </a:prstGeom>
                  <a:noFill/>
                  <a:ln>
                    <a:noFill/>
                  </a:ln>
                </pic:spPr>
              </pic:pic>
            </a:graphicData>
          </a:graphic>
        </wp:inline>
      </w:drawing>
    </w:r>
    <w:r>
      <w:drawing>
        <wp:inline distT="0" distB="0" distL="0" distR="0" wp14:anchorId="608EADC4" wp14:editId="5CAD3003">
          <wp:extent cx="387460" cy="411480"/>
          <wp:effectExtent l="0" t="0" r="0" b="762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7460" cy="411480"/>
                  </a:xfrm>
                  <a:prstGeom prst="rect">
                    <a:avLst/>
                  </a:prstGeom>
                  <a:noFill/>
                  <a:ln>
                    <a:noFill/>
                  </a:ln>
                </pic:spPr>
              </pic:pic>
            </a:graphicData>
          </a:graphic>
        </wp:inline>
      </w:drawing>
    </w:r>
    <w:r>
      <w:drawing>
        <wp:inline distT="0" distB="0" distL="0" distR="0" wp14:anchorId="7B17CDEF" wp14:editId="5B444AC6">
          <wp:extent cx="387460" cy="411480"/>
          <wp:effectExtent l="0" t="0" r="0" b="762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flipV="1">
                    <a:off x="0" y="0"/>
                    <a:ext cx="387460" cy="411480"/>
                  </a:xfrm>
                  <a:prstGeom prst="rect">
                    <a:avLst/>
                  </a:prstGeom>
                  <a:noFill/>
                  <a:ln>
                    <a:noFill/>
                  </a:ln>
                </pic:spPr>
              </pic:pic>
            </a:graphicData>
          </a:graphic>
        </wp:inline>
      </w:drawing>
    </w:r>
    <w:r>
      <w:drawing>
        <wp:inline distT="0" distB="0" distL="0" distR="0" wp14:anchorId="65F57EFF" wp14:editId="1615DA26">
          <wp:extent cx="387460" cy="411480"/>
          <wp:effectExtent l="0" t="0" r="0" b="762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V="1">
                    <a:off x="0" y="0"/>
                    <a:ext cx="387460" cy="411480"/>
                  </a:xfrm>
                  <a:prstGeom prst="rect">
                    <a:avLst/>
                  </a:prstGeom>
                  <a:noFill/>
                  <a:ln>
                    <a:noFill/>
                  </a:ln>
                </pic:spPr>
              </pic:pic>
            </a:graphicData>
          </a:graphic>
        </wp:inline>
      </w:drawing>
    </w:r>
    <w:r>
      <w:drawing>
        <wp:inline distT="0" distB="0" distL="0" distR="0" wp14:anchorId="5F5EB1A7" wp14:editId="4ED2494E">
          <wp:extent cx="389757" cy="411480"/>
          <wp:effectExtent l="0" t="0" r="0" b="762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9757" cy="411480"/>
                  </a:xfrm>
                  <a:prstGeom prst="rect">
                    <a:avLst/>
                  </a:prstGeom>
                  <a:noFill/>
                  <a:ln>
                    <a:noFill/>
                  </a:ln>
                </pic:spPr>
              </pic:pic>
            </a:graphicData>
          </a:graphic>
        </wp:inline>
      </w:drawing>
    </w:r>
    <w:r>
      <w:t xml:space="preserve"> </w:t>
    </w:r>
    <w:r>
      <w:drawing>
        <wp:inline distT="0" distB="0" distL="0" distR="0" wp14:anchorId="745315EA" wp14:editId="327CB762">
          <wp:extent cx="1378626" cy="411480"/>
          <wp:effectExtent l="0" t="0" r="0" b="762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black rgb.png"/>
                  <pic:cNvPicPr/>
                </pic:nvPicPr>
                <pic:blipFill>
                  <a:blip r:embed="rId6">
                    <a:extLst>
                      <a:ext uri="{28A0092B-C50C-407E-A947-70E740481C1C}">
                        <a14:useLocalDpi xmlns:a14="http://schemas.microsoft.com/office/drawing/2010/main" val="0"/>
                      </a:ext>
                    </a:extLst>
                  </a:blip>
                  <a:stretch>
                    <a:fillRect/>
                  </a:stretch>
                </pic:blipFill>
                <pic:spPr>
                  <a:xfrm>
                    <a:off x="0" y="0"/>
                    <a:ext cx="1378626" cy="411480"/>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08B" w:rsidRPr="00156B30" w:rsidRDefault="00B5708B" w:rsidP="00156B30">
    <w:pPr>
      <w:pStyle w:val="Footer"/>
      <w:tabs>
        <w:tab w:val="clear" w:pos="9810"/>
        <w:tab w:val="right" w:pos="9630"/>
      </w:tabs>
      <w:ind w:left="-540" w:right="-604"/>
      <w:rPr>
        <w:sz w:val="20"/>
        <w:szCs w:val="20"/>
      </w:rPr>
    </w:pPr>
    <w:r w:rsidRPr="00156B30">
      <w:rPr>
        <w:b/>
        <w:noProof w:val="0"/>
        <w:color w:val="009CA6"/>
        <w:sz w:val="20"/>
        <w:szCs w:val="20"/>
      </w:rPr>
      <w:fldChar w:fldCharType="begin"/>
    </w:r>
    <w:r w:rsidRPr="00156B30">
      <w:rPr>
        <w:b/>
        <w:color w:val="009CA6"/>
        <w:sz w:val="20"/>
        <w:szCs w:val="20"/>
      </w:rPr>
      <w:instrText xml:space="preserve"> StyleRef “Title” </w:instrText>
    </w:r>
    <w:r w:rsidRPr="00156B30">
      <w:rPr>
        <w:b/>
        <w:noProof w:val="0"/>
        <w:color w:val="009CA6"/>
        <w:sz w:val="20"/>
        <w:szCs w:val="20"/>
      </w:rPr>
      <w:fldChar w:fldCharType="separate"/>
    </w:r>
    <w:r w:rsidR="00FC1AEA">
      <w:rPr>
        <w:b/>
        <w:color w:val="009CA6"/>
        <w:sz w:val="20"/>
        <w:szCs w:val="20"/>
      </w:rPr>
      <w:t>Partnerships Victoria project summary</w:t>
    </w:r>
    <w:r w:rsidRPr="00156B30">
      <w:rPr>
        <w:b/>
        <w:color w:val="009CA6"/>
        <w:sz w:val="20"/>
        <w:szCs w:val="20"/>
      </w:rPr>
      <w:fldChar w:fldCharType="end"/>
    </w:r>
    <w:r w:rsidRPr="00156B30">
      <w:rPr>
        <w:sz w:val="20"/>
        <w:szCs w:val="20"/>
      </w:rPr>
      <mc:AlternateContent>
        <mc:Choice Requires="wps">
          <w:drawing>
            <wp:anchor distT="0" distB="0" distL="114300" distR="114300" simplePos="0" relativeHeight="251696128" behindDoc="0" locked="0" layoutInCell="1" allowOverlap="1" wp14:anchorId="3360DC05" wp14:editId="25E58B5A">
              <wp:simplePos x="0" y="0"/>
              <wp:positionH relativeFrom="column">
                <wp:posOffset>5415725</wp:posOffset>
              </wp:positionH>
              <wp:positionV relativeFrom="page">
                <wp:posOffset>9978390</wp:posOffset>
              </wp:positionV>
              <wp:extent cx="210312" cy="438912"/>
              <wp:effectExtent l="0" t="0" r="18415" b="18415"/>
              <wp:wrapNone/>
              <wp:docPr id="31" name="Line 4"/>
              <wp:cNvGraphicFramePr/>
              <a:graphic xmlns:a="http://schemas.openxmlformats.org/drawingml/2006/main">
                <a:graphicData uri="http://schemas.microsoft.com/office/word/2010/wordprocessingShape">
                  <wps:wsp>
                    <wps:cNvCnPr/>
                    <wps:spPr bwMode="auto">
                      <a:xfrm flipH="1" flipV="1">
                        <a:off x="0" y="0"/>
                        <a:ext cx="210312" cy="438912"/>
                      </a:xfrm>
                      <a:prstGeom prst="line">
                        <a:avLst/>
                      </a:prstGeom>
                      <a:noFill/>
                      <a:ln w="15240" cap="flat">
                        <a:solidFill>
                          <a:srgbClr val="009CA6"/>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4" o:spid="_x0000_s1026" style="position:absolute;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26.45pt,785.7pt" to="443pt,8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" strokecolor="#009ca6" strokeweight="1.2pt">
              <v:stroke joinstyle="miter"/>
              <w10:wrap anchory="page"/>
            </v:line>
          </w:pict>
        </mc:Fallback>
      </mc:AlternateContent>
    </w:r>
    <w:r w:rsidRPr="00156B30">
      <w:rPr>
        <w:sz w:val="20"/>
        <w:szCs w:val="20"/>
      </w:rPr>
      <w:tab/>
      <w:t xml:space="preserve">Page </w:t>
    </w:r>
    <w:r w:rsidRPr="00156B30">
      <w:rPr>
        <w:sz w:val="20"/>
        <w:szCs w:val="20"/>
      </w:rPr>
      <w:fldChar w:fldCharType="begin"/>
    </w:r>
    <w:r w:rsidRPr="00156B30">
      <w:rPr>
        <w:sz w:val="20"/>
        <w:szCs w:val="20"/>
      </w:rPr>
      <w:instrText xml:space="preserve"> page </w:instrText>
    </w:r>
    <w:r w:rsidRPr="00156B30">
      <w:rPr>
        <w:sz w:val="20"/>
        <w:szCs w:val="20"/>
      </w:rPr>
      <w:fldChar w:fldCharType="separate"/>
    </w:r>
    <w:r w:rsidR="00FC1AEA">
      <w:rPr>
        <w:sz w:val="20"/>
        <w:szCs w:val="20"/>
      </w:rPr>
      <w:t>16</w:t>
    </w:r>
    <w:r w:rsidRPr="00156B30">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08B" w:rsidRPr="00156B30" w:rsidRDefault="00B5708B" w:rsidP="00B2138B">
    <w:pPr>
      <w:pStyle w:val="Footer"/>
      <w:ind w:left="-540" w:right="1916"/>
      <w:rPr>
        <w:color w:val="009CA6"/>
        <w:sz w:val="20"/>
        <w:szCs w:val="20"/>
      </w:rPr>
    </w:pPr>
    <w:r w:rsidRPr="00156B30">
      <w:rPr>
        <w:color w:val="009CA6"/>
        <w:sz w:val="20"/>
        <w:szCs w:val="20"/>
      </w:rPr>
      <w:drawing>
        <wp:anchor distT="0" distB="0" distL="114300" distR="114300" simplePos="0" relativeHeight="251697152" behindDoc="0" locked="0" layoutInCell="1" allowOverlap="1" wp14:anchorId="47F6F578" wp14:editId="6833E75D">
          <wp:simplePos x="0" y="0"/>
          <wp:positionH relativeFrom="column">
            <wp:posOffset>4802505</wp:posOffset>
          </wp:positionH>
          <wp:positionV relativeFrom="paragraph">
            <wp:posOffset>-152845</wp:posOffset>
          </wp:positionV>
          <wp:extent cx="1380490" cy="411480"/>
          <wp:effectExtent l="0" t="0" r="0" b="762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black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anchor>
      </w:drawing>
    </w:r>
    <w:r w:rsidRPr="00156B30">
      <w:rPr>
        <w:b/>
        <w:noProof w:val="0"/>
        <w:color w:val="009CA6"/>
        <w:sz w:val="20"/>
        <w:szCs w:val="20"/>
      </w:rPr>
      <w:fldChar w:fldCharType="begin"/>
    </w:r>
    <w:r w:rsidRPr="00156B30">
      <w:rPr>
        <w:b/>
        <w:color w:val="009CA6"/>
        <w:sz w:val="20"/>
        <w:szCs w:val="20"/>
      </w:rPr>
      <w:instrText xml:space="preserve"> StyleRef “Title” </w:instrText>
    </w:r>
    <w:r w:rsidRPr="00156B30">
      <w:rPr>
        <w:b/>
        <w:noProof w:val="0"/>
        <w:color w:val="009CA6"/>
        <w:sz w:val="20"/>
        <w:szCs w:val="20"/>
      </w:rPr>
      <w:fldChar w:fldCharType="separate"/>
    </w:r>
    <w:r w:rsidR="00FC1AEA">
      <w:rPr>
        <w:b/>
        <w:color w:val="009CA6"/>
        <w:sz w:val="20"/>
        <w:szCs w:val="20"/>
      </w:rPr>
      <w:t>Partnerships Victoria project summary</w:t>
    </w:r>
    <w:r w:rsidRPr="00156B30">
      <w:rPr>
        <w:b/>
        <w:color w:val="009CA6"/>
        <w:sz w:val="20"/>
        <w:szCs w:val="20"/>
      </w:rPr>
      <w:fldChar w:fldCharType="end"/>
    </w:r>
    <w:r w:rsidRPr="00156B30">
      <w:rPr>
        <w:color w:val="009CA6"/>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027" w:rsidRDefault="00872027" w:rsidP="008422A3">
      <w:r>
        <w:separator/>
      </w:r>
    </w:p>
  </w:footnote>
  <w:footnote w:type="continuationSeparator" w:id="0">
    <w:p w:rsidR="00872027" w:rsidRDefault="00872027" w:rsidP="008422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08B" w:rsidRPr="0041689E" w:rsidRDefault="00B5708B" w:rsidP="00BC3AB3">
    <w:pPr>
      <w:pStyle w:val="Header"/>
    </w:pPr>
    <w:r>
      <w:rPr>
        <w:noProof/>
      </w:rPr>
      <mc:AlternateContent>
        <mc:Choice Requires="wps">
          <w:drawing>
            <wp:anchor distT="0" distB="0" distL="274320" distR="274320" simplePos="0" relativeHeight="251659264" behindDoc="0" locked="0" layoutInCell="0" allowOverlap="0" wp14:anchorId="553C7189" wp14:editId="0ADC7D5F">
              <wp:simplePos x="0" y="0"/>
              <wp:positionH relativeFrom="page">
                <wp:posOffset>941705</wp:posOffset>
              </wp:positionH>
              <wp:positionV relativeFrom="page">
                <wp:posOffset>1444625</wp:posOffset>
              </wp:positionV>
              <wp:extent cx="603504" cy="640080"/>
              <wp:effectExtent l="0" t="0" r="6350" b="7620"/>
              <wp:wrapSquare wrapText="bothSides"/>
              <wp:docPr id="39"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504" cy="640080"/>
                      </a:xfrm>
                      <a:custGeom>
                        <a:avLst/>
                        <a:gdLst>
                          <a:gd name="T0" fmla="*/ 0 w 945"/>
                          <a:gd name="T1" fmla="*/ 0 h 1008"/>
                          <a:gd name="T2" fmla="*/ 475 w 945"/>
                          <a:gd name="T3" fmla="*/ 1008 h 1008"/>
                          <a:gd name="T4" fmla="*/ 945 w 945"/>
                          <a:gd name="T5" fmla="*/ 0 h 1008"/>
                          <a:gd name="T6" fmla="*/ 0 w 945"/>
                          <a:gd name="T7" fmla="*/ 0 h 1008"/>
                        </a:gdLst>
                        <a:ahLst/>
                        <a:cxnLst>
                          <a:cxn ang="0">
                            <a:pos x="T0" y="T1"/>
                          </a:cxn>
                          <a:cxn ang="0">
                            <a:pos x="T2" y="T3"/>
                          </a:cxn>
                          <a:cxn ang="0">
                            <a:pos x="T4" y="T5"/>
                          </a:cxn>
                          <a:cxn ang="0">
                            <a:pos x="T6" y="T7"/>
                          </a:cxn>
                        </a:cxnLst>
                        <a:rect l="0" t="0" r="r" b="b"/>
                        <a:pathLst>
                          <a:path w="945" h="1008">
                            <a:moveTo>
                              <a:pt x="0" y="0"/>
                            </a:moveTo>
                            <a:lnTo>
                              <a:pt x="475" y="1008"/>
                            </a:lnTo>
                            <a:lnTo>
                              <a:pt x="945" y="0"/>
                            </a:lnTo>
                            <a:lnTo>
                              <a:pt x="0" y="0"/>
                            </a:lnTo>
                            <a:close/>
                          </a:path>
                        </a:pathLst>
                      </a:custGeom>
                      <a:solidFill>
                        <a:srgbClr val="94D6DC"/>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5708B" w:rsidRPr="00BC3AB3" w:rsidRDefault="00B5708B" w:rsidP="00BC3AB3">
                          <w:pPr>
                            <w:jc w:val="center"/>
                            <w:rPr>
                              <w:rStyle w:val="PageNumber"/>
                            </w:rPr>
                          </w:pPr>
                          <w:r w:rsidRPr="00AB7B29">
                            <w:rPr>
                              <w:rStyle w:val="PageNumber"/>
                            </w:rPr>
                            <w:fldChar w:fldCharType="begin"/>
                          </w:r>
                          <w:r w:rsidRPr="00AB7B29">
                            <w:rPr>
                              <w:rStyle w:val="PageNumber"/>
                            </w:rPr>
                            <w:instrText xml:space="preserve"> page </w:instrText>
                          </w:r>
                          <w:r w:rsidRPr="00AB7B29">
                            <w:rPr>
                              <w:rStyle w:val="PageNumber"/>
                            </w:rPr>
                            <w:fldChar w:fldCharType="separate"/>
                          </w:r>
                          <w:r>
                            <w:rPr>
                              <w:rStyle w:val="PageNumber"/>
                              <w:noProof/>
                            </w:rPr>
                            <w:t>2</w:t>
                          </w:r>
                          <w:r w:rsidRPr="00AB7B29">
                            <w:rPr>
                              <w:rStyle w:val="PageNumber"/>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Freeform 4" o:spid="_x0000_s1047" style="position:absolute;left:0;text-align:left;margin-left:74.15pt;margin-top:113.75pt;width:47.5pt;height:50.4pt;z-index:251659264;visibility:visible;mso-wrap-style:square;mso-width-percent:0;mso-wrap-distance-left:21.6pt;mso-wrap-distance-top:0;mso-wrap-distance-right:21.6pt;mso-wrap-distance-bottom:0;mso-position-horizontal:absolute;mso-position-horizontal-relative:page;mso-position-vertical:absolute;mso-position-vertical-relative:page;mso-width-percent:0;mso-width-relative:margin;v-text-anchor:top" coordsize="945,100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" o:allowincell="f" o:allowoverlap="f" adj="-11796480,,5400" path="m,l475,1008,945,,,xe" fillcolor="#94d6dc" stroked="f">
              <v:stroke joinstyle="round"/>
              <v:formulas/>
              <v:path arrowok="t" o:connecttype="custom" o:connectlocs="0,0;303349,640080;603504,0;0,0" o:connectangles="0,0,0,0" textboxrect="0,0,945,1008"/>
              <v:textbox>
                <w:txbxContent>
                  <w:p w:rsidR="00B5708B" w:rsidRPr="00BC3AB3" w:rsidRDefault="00B5708B" w:rsidP="00BC3AB3">
                    <w:pPr>
                      <w:jc w:val="center"/>
                      <w:rPr>
                        <w:rStyle w:val="PageNumber"/>
                      </w:rPr>
                    </w:pPr>
                    <w:r w:rsidRPr="00AB7B29">
                      <w:rPr>
                        <w:rStyle w:val="PageNumber"/>
                      </w:rPr>
                      <w:fldChar w:fldCharType="begin"/>
                    </w:r>
                    <w:r w:rsidRPr="00AB7B29">
                      <w:rPr>
                        <w:rStyle w:val="PageNumber"/>
                      </w:rPr>
                      <w:instrText xml:space="preserve"> page </w:instrText>
                    </w:r>
                    <w:r w:rsidRPr="00AB7B29">
                      <w:rPr>
                        <w:rStyle w:val="PageNumber"/>
                      </w:rPr>
                      <w:fldChar w:fldCharType="separate"/>
                    </w:r>
                    <w:r>
                      <w:rPr>
                        <w:rStyle w:val="PageNumber"/>
                        <w:noProof/>
                      </w:rPr>
                      <w:t>2</w:t>
                    </w:r>
                    <w:r w:rsidRPr="00AB7B29">
                      <w:rPr>
                        <w:rStyle w:val="PageNumber"/>
                      </w:rPr>
                      <w:fldChar w:fldCharType="end"/>
                    </w:r>
                  </w:p>
                </w:txbxContent>
              </v:textbox>
              <w10:wrap type="square"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08B" w:rsidRPr="00BC3AB3" w:rsidRDefault="00B5708B" w:rsidP="00CF6B32">
    <w:pPr>
      <w:pStyle w:val="Header"/>
      <w:spacing w:before="160"/>
      <w:ind w:right="-778"/>
    </w:pPr>
    <w:r w:rsidRPr="00AA01AA">
      <w:rPr>
        <w:noProof/>
        <w:spacing w:val="0"/>
      </w:rPr>
      <w:drawing>
        <wp:anchor distT="0" distB="0" distL="114300" distR="114300" simplePos="0" relativeHeight="251710464" behindDoc="0" locked="0" layoutInCell="1" allowOverlap="1" wp14:anchorId="4732FC98" wp14:editId="0A111BC1">
          <wp:simplePos x="0" y="0"/>
          <wp:positionH relativeFrom="column">
            <wp:posOffset>3991610</wp:posOffset>
          </wp:positionH>
          <wp:positionV relativeFrom="paragraph">
            <wp:posOffset>100965</wp:posOffset>
          </wp:positionV>
          <wp:extent cx="438785" cy="45720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png"/>
                  <pic:cNvPicPr/>
                </pic:nvPicPr>
                <pic:blipFill rotWithShape="1">
                  <a:blip r:embed="rId1" cstate="print">
                    <a:extLst>
                      <a:ext uri="{28A0092B-C50C-407E-A947-70E740481C1C}">
                        <a14:useLocalDpi xmlns:a14="http://schemas.microsoft.com/office/drawing/2010/main" val="0"/>
                      </a:ext>
                    </a:extLst>
                  </a:blip>
                  <a:srcRect l="10685" t="9786" r="10283" b="9786"/>
                  <a:stretch/>
                </pic:blipFill>
                <pic:spPr bwMode="auto">
                  <a:xfrm>
                    <a:off x="0" y="0"/>
                    <a:ext cx="438785"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1488" behindDoc="0" locked="0" layoutInCell="1" allowOverlap="1" wp14:anchorId="4D6267FF" wp14:editId="533C73E8">
          <wp:simplePos x="0" y="0"/>
          <wp:positionH relativeFrom="column">
            <wp:posOffset>4321175</wp:posOffset>
          </wp:positionH>
          <wp:positionV relativeFrom="paragraph">
            <wp:posOffset>100965</wp:posOffset>
          </wp:positionV>
          <wp:extent cx="435610" cy="457200"/>
          <wp:effectExtent l="0" t="0" r="254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1.png"/>
                  <pic:cNvPicPr/>
                </pic:nvPicPr>
                <pic:blipFill rotWithShape="1">
                  <a:blip r:embed="rId2" cstate="print">
                    <a:extLst>
                      <a:ext uri="{28A0092B-C50C-407E-A947-70E740481C1C}">
                        <a14:useLocalDpi xmlns:a14="http://schemas.microsoft.com/office/drawing/2010/main" val="0"/>
                      </a:ext>
                    </a:extLst>
                  </a:blip>
                  <a:srcRect l="10133" t="9605" r="9669" b="9108"/>
                  <a:stretch/>
                </pic:blipFill>
                <pic:spPr bwMode="auto">
                  <a:xfrm rot="10800000">
                    <a:off x="0" y="0"/>
                    <a:ext cx="435610"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2512" behindDoc="0" locked="0" layoutInCell="1" allowOverlap="1" wp14:anchorId="5137760E" wp14:editId="57B8CAB4">
          <wp:simplePos x="0" y="0"/>
          <wp:positionH relativeFrom="column">
            <wp:posOffset>3665220</wp:posOffset>
          </wp:positionH>
          <wp:positionV relativeFrom="paragraph">
            <wp:posOffset>100965</wp:posOffset>
          </wp:positionV>
          <wp:extent cx="435610" cy="457200"/>
          <wp:effectExtent l="0" t="0" r="254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1.png"/>
                  <pic:cNvPicPr/>
                </pic:nvPicPr>
                <pic:blipFill rotWithShape="1">
                  <a:blip r:embed="rId3">
                    <a:extLst>
                      <a:ext uri="{28A0092B-C50C-407E-A947-70E740481C1C}">
                        <a14:useLocalDpi xmlns:a14="http://schemas.microsoft.com/office/drawing/2010/main" val="0"/>
                      </a:ext>
                    </a:extLst>
                  </a:blip>
                  <a:srcRect l="10497" t="9788" r="9945" b="9358"/>
                  <a:stretch/>
                </pic:blipFill>
                <pic:spPr bwMode="auto">
                  <a:xfrm rot="10800000">
                    <a:off x="0" y="0"/>
                    <a:ext cx="435610"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4560" behindDoc="0" locked="0" layoutInCell="1" allowOverlap="1" wp14:anchorId="67455080" wp14:editId="692E3B07">
          <wp:simplePos x="0" y="0"/>
          <wp:positionH relativeFrom="column">
            <wp:posOffset>2675255</wp:posOffset>
          </wp:positionH>
          <wp:positionV relativeFrom="paragraph">
            <wp:posOffset>100965</wp:posOffset>
          </wp:positionV>
          <wp:extent cx="436245" cy="457200"/>
          <wp:effectExtent l="0" t="0" r="1905"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1.png"/>
                  <pic:cNvPicPr/>
                </pic:nvPicPr>
                <pic:blipFill rotWithShape="1">
                  <a:blip r:embed="rId4" cstate="print">
                    <a:extLst>
                      <a:ext uri="{28A0092B-C50C-407E-A947-70E740481C1C}">
                        <a14:useLocalDpi xmlns:a14="http://schemas.microsoft.com/office/drawing/2010/main" val="0"/>
                      </a:ext>
                    </a:extLst>
                  </a:blip>
                  <a:srcRect l="10465" t="9860" r="10174" b="9573"/>
                  <a:stretch/>
                </pic:blipFill>
                <pic:spPr bwMode="auto">
                  <a:xfrm>
                    <a:off x="0" y="0"/>
                    <a:ext cx="436245"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3536" behindDoc="0" locked="0" layoutInCell="1" allowOverlap="1" wp14:anchorId="2D9B7767" wp14:editId="4040678F">
          <wp:simplePos x="0" y="0"/>
          <wp:positionH relativeFrom="column">
            <wp:posOffset>3331845</wp:posOffset>
          </wp:positionH>
          <wp:positionV relativeFrom="paragraph">
            <wp:posOffset>100965</wp:posOffset>
          </wp:positionV>
          <wp:extent cx="442595" cy="4572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1.png"/>
                  <pic:cNvPicPr/>
                </pic:nvPicPr>
                <pic:blipFill rotWithShape="1">
                  <a:blip r:embed="rId5" cstate="print">
                    <a:extLst>
                      <a:ext uri="{28A0092B-C50C-407E-A947-70E740481C1C}">
                        <a14:useLocalDpi xmlns:a14="http://schemas.microsoft.com/office/drawing/2010/main" val="0"/>
                      </a:ext>
                    </a:extLst>
                  </a:blip>
                  <a:srcRect l="10143" t="10043" r="9592" b="9615"/>
                  <a:stretch/>
                </pic:blipFill>
                <pic:spPr bwMode="auto">
                  <a:xfrm>
                    <a:off x="0" y="0"/>
                    <a:ext cx="442595"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A01AA">
      <w:rPr>
        <w:noProof/>
        <w:spacing w:val="0"/>
      </w:rPr>
      <w:drawing>
        <wp:anchor distT="0" distB="0" distL="114300" distR="114300" simplePos="0" relativeHeight="251709440" behindDoc="0" locked="0" layoutInCell="1" allowOverlap="1" wp14:anchorId="01D1BB2F" wp14:editId="6606B291">
          <wp:simplePos x="0" y="0"/>
          <wp:positionH relativeFrom="column">
            <wp:posOffset>3002280</wp:posOffset>
          </wp:positionH>
          <wp:positionV relativeFrom="paragraph">
            <wp:posOffset>101600</wp:posOffset>
          </wp:positionV>
          <wp:extent cx="438785" cy="45720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png"/>
                  <pic:cNvPicPr/>
                </pic:nvPicPr>
                <pic:blipFill rotWithShape="1">
                  <a:blip r:embed="rId6" cstate="print">
                    <a:extLst>
                      <a:ext uri="{28A0092B-C50C-407E-A947-70E740481C1C}">
                        <a14:useLocalDpi xmlns:a14="http://schemas.microsoft.com/office/drawing/2010/main" val="0"/>
                      </a:ext>
                    </a:extLst>
                  </a:blip>
                  <a:srcRect l="10000" t="9899" r="10154" b="9418"/>
                  <a:stretch/>
                </pic:blipFill>
                <pic:spPr bwMode="auto">
                  <a:xfrm rot="10800000">
                    <a:off x="0" y="0"/>
                    <a:ext cx="438785"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inline distT="0" distB="0" distL="0" distR="0" wp14:anchorId="29FD633C" wp14:editId="78D4B741">
              <wp:extent cx="219456" cy="457995"/>
              <wp:effectExtent l="0" t="0" r="28575" b="18415"/>
              <wp:docPr id="48" name="Line 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flipH="1" flipV="1">
                        <a:off x="0" y="0"/>
                        <a:ext cx="219456" cy="457995"/>
                      </a:xfrm>
                      <a:prstGeom prst="line">
                        <a:avLst/>
                      </a:prstGeom>
                      <a:noFill/>
                      <a:ln w="15240" cap="flat">
                        <a:solidFill>
                          <a:srgbClr val="009CA6"/>
                        </a:solidFill>
                        <a:prstDash val="solid"/>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id="Line 4" o:spid="_x0000_s1026" style="flip:x y;visibility:visible;mso-wrap-style:square;mso-left-percent:-10001;mso-top-percent:-10001;mso-position-horizontal:absolute;mso-position-horizontal-relative:char;mso-position-vertical:absolute;mso-position-vertical-relative:line;mso-left-percent:-10001;mso-top-percent:-10001" from="0,0" to="17.3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" strokecolor="#009ca6" strokeweight="1.2pt">
              <v:stroke joinstyle="miter"/>
              <o:lock v:ext="edit" aspectratio="t" shapetype="f"/>
              <w10:anchorlock/>
            </v:line>
          </w:pict>
        </mc:Fallback>
      </mc:AlternateContent>
    </w:r>
    <w:r w:rsidRPr="00803BE9">
      <w:rPr>
        <w:noProof/>
        <w:position w:val="10"/>
      </w:rPr>
      <w:drawing>
        <wp:inline distT="0" distB="0" distL="0" distR="0" wp14:anchorId="13873D3D" wp14:editId="464513F8">
          <wp:extent cx="1222178" cy="36576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2178" cy="36576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08B" w:rsidRPr="00BC3AB3" w:rsidRDefault="00B5708B" w:rsidP="00156B30">
    <w:pPr>
      <w:pStyle w:val="Header"/>
      <w:spacing w:before="160"/>
      <w:ind w:right="-778"/>
    </w:pPr>
    <w:r w:rsidRPr="00AA01AA">
      <w:rPr>
        <w:noProof/>
        <w:spacing w:val="0"/>
      </w:rPr>
      <w:drawing>
        <wp:anchor distT="0" distB="0" distL="114300" distR="114300" simplePos="0" relativeHeight="251699200" behindDoc="0" locked="0" layoutInCell="1" allowOverlap="1" wp14:anchorId="75631187" wp14:editId="74A4586F">
          <wp:simplePos x="0" y="0"/>
          <wp:positionH relativeFrom="column">
            <wp:posOffset>3991610</wp:posOffset>
          </wp:positionH>
          <wp:positionV relativeFrom="paragraph">
            <wp:posOffset>100965</wp:posOffset>
          </wp:positionV>
          <wp:extent cx="438785" cy="45720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png"/>
                  <pic:cNvPicPr/>
                </pic:nvPicPr>
                <pic:blipFill rotWithShape="1">
                  <a:blip r:embed="rId1" cstate="print">
                    <a:extLst>
                      <a:ext uri="{28A0092B-C50C-407E-A947-70E740481C1C}">
                        <a14:useLocalDpi xmlns:a14="http://schemas.microsoft.com/office/drawing/2010/main" val="0"/>
                      </a:ext>
                    </a:extLst>
                  </a:blip>
                  <a:srcRect l="10685" t="9786" r="10283" b="9786"/>
                  <a:stretch/>
                </pic:blipFill>
                <pic:spPr bwMode="auto">
                  <a:xfrm>
                    <a:off x="0" y="0"/>
                    <a:ext cx="438785"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1248" behindDoc="0" locked="0" layoutInCell="1" allowOverlap="1" wp14:anchorId="5FE185D8" wp14:editId="69D8A27B">
          <wp:simplePos x="0" y="0"/>
          <wp:positionH relativeFrom="column">
            <wp:posOffset>4321175</wp:posOffset>
          </wp:positionH>
          <wp:positionV relativeFrom="paragraph">
            <wp:posOffset>100965</wp:posOffset>
          </wp:positionV>
          <wp:extent cx="435610" cy="457200"/>
          <wp:effectExtent l="0" t="0" r="254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1.png"/>
                  <pic:cNvPicPr/>
                </pic:nvPicPr>
                <pic:blipFill rotWithShape="1">
                  <a:blip r:embed="rId2" cstate="print">
                    <a:extLst>
                      <a:ext uri="{28A0092B-C50C-407E-A947-70E740481C1C}">
                        <a14:useLocalDpi xmlns:a14="http://schemas.microsoft.com/office/drawing/2010/main" val="0"/>
                      </a:ext>
                    </a:extLst>
                  </a:blip>
                  <a:srcRect l="10133" t="9605" r="9669" b="9108"/>
                  <a:stretch/>
                </pic:blipFill>
                <pic:spPr bwMode="auto">
                  <a:xfrm rot="10800000">
                    <a:off x="0" y="0"/>
                    <a:ext cx="435610"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3296" behindDoc="0" locked="0" layoutInCell="1" allowOverlap="1" wp14:anchorId="36DE41EB" wp14:editId="0793AA2B">
          <wp:simplePos x="0" y="0"/>
          <wp:positionH relativeFrom="column">
            <wp:posOffset>3665220</wp:posOffset>
          </wp:positionH>
          <wp:positionV relativeFrom="paragraph">
            <wp:posOffset>100965</wp:posOffset>
          </wp:positionV>
          <wp:extent cx="435610" cy="457200"/>
          <wp:effectExtent l="0" t="0" r="254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1.png"/>
                  <pic:cNvPicPr/>
                </pic:nvPicPr>
                <pic:blipFill rotWithShape="1">
                  <a:blip r:embed="rId3">
                    <a:extLst>
                      <a:ext uri="{28A0092B-C50C-407E-A947-70E740481C1C}">
                        <a14:useLocalDpi xmlns:a14="http://schemas.microsoft.com/office/drawing/2010/main" val="0"/>
                      </a:ext>
                    </a:extLst>
                  </a:blip>
                  <a:srcRect l="10497" t="9788" r="9945" b="9358"/>
                  <a:stretch/>
                </pic:blipFill>
                <pic:spPr bwMode="auto">
                  <a:xfrm rot="10800000">
                    <a:off x="0" y="0"/>
                    <a:ext cx="435610"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7392" behindDoc="0" locked="0" layoutInCell="1" allowOverlap="1" wp14:anchorId="46F3E646" wp14:editId="15D5DD2E">
          <wp:simplePos x="0" y="0"/>
          <wp:positionH relativeFrom="column">
            <wp:posOffset>2675255</wp:posOffset>
          </wp:positionH>
          <wp:positionV relativeFrom="paragraph">
            <wp:posOffset>100965</wp:posOffset>
          </wp:positionV>
          <wp:extent cx="436245" cy="457200"/>
          <wp:effectExtent l="0" t="0" r="1905"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1.png"/>
                  <pic:cNvPicPr/>
                </pic:nvPicPr>
                <pic:blipFill rotWithShape="1">
                  <a:blip r:embed="rId4" cstate="print">
                    <a:extLst>
                      <a:ext uri="{28A0092B-C50C-407E-A947-70E740481C1C}">
                        <a14:useLocalDpi xmlns:a14="http://schemas.microsoft.com/office/drawing/2010/main" val="0"/>
                      </a:ext>
                    </a:extLst>
                  </a:blip>
                  <a:srcRect l="10465" t="9860" r="10174" b="9573"/>
                  <a:stretch/>
                </pic:blipFill>
                <pic:spPr bwMode="auto">
                  <a:xfrm>
                    <a:off x="0" y="0"/>
                    <a:ext cx="436245"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5344" behindDoc="0" locked="0" layoutInCell="1" allowOverlap="1" wp14:anchorId="4892E7B5" wp14:editId="46CFD4DC">
          <wp:simplePos x="0" y="0"/>
          <wp:positionH relativeFrom="column">
            <wp:posOffset>3331845</wp:posOffset>
          </wp:positionH>
          <wp:positionV relativeFrom="paragraph">
            <wp:posOffset>100965</wp:posOffset>
          </wp:positionV>
          <wp:extent cx="442595" cy="4572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1.png"/>
                  <pic:cNvPicPr/>
                </pic:nvPicPr>
                <pic:blipFill rotWithShape="1">
                  <a:blip r:embed="rId5" cstate="print">
                    <a:extLst>
                      <a:ext uri="{28A0092B-C50C-407E-A947-70E740481C1C}">
                        <a14:useLocalDpi xmlns:a14="http://schemas.microsoft.com/office/drawing/2010/main" val="0"/>
                      </a:ext>
                    </a:extLst>
                  </a:blip>
                  <a:srcRect l="10143" t="10043" r="9592" b="9615"/>
                  <a:stretch/>
                </pic:blipFill>
                <pic:spPr bwMode="auto">
                  <a:xfrm>
                    <a:off x="0" y="0"/>
                    <a:ext cx="442595"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A01AA">
      <w:rPr>
        <w:noProof/>
        <w:spacing w:val="0"/>
      </w:rPr>
      <w:drawing>
        <wp:anchor distT="0" distB="0" distL="114300" distR="114300" simplePos="0" relativeHeight="251698176" behindDoc="0" locked="0" layoutInCell="1" allowOverlap="1" wp14:anchorId="2E25C80D" wp14:editId="7A78632D">
          <wp:simplePos x="0" y="0"/>
          <wp:positionH relativeFrom="column">
            <wp:posOffset>3002280</wp:posOffset>
          </wp:positionH>
          <wp:positionV relativeFrom="paragraph">
            <wp:posOffset>101600</wp:posOffset>
          </wp:positionV>
          <wp:extent cx="438785" cy="45720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png"/>
                  <pic:cNvPicPr/>
                </pic:nvPicPr>
                <pic:blipFill rotWithShape="1">
                  <a:blip r:embed="rId6" cstate="print">
                    <a:extLst>
                      <a:ext uri="{28A0092B-C50C-407E-A947-70E740481C1C}">
                        <a14:useLocalDpi xmlns:a14="http://schemas.microsoft.com/office/drawing/2010/main" val="0"/>
                      </a:ext>
                    </a:extLst>
                  </a:blip>
                  <a:srcRect l="10000" t="9899" r="10154" b="9418"/>
                  <a:stretch/>
                </pic:blipFill>
                <pic:spPr bwMode="auto">
                  <a:xfrm rot="10800000">
                    <a:off x="0" y="0"/>
                    <a:ext cx="438785"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inline distT="0" distB="0" distL="0" distR="0" wp14:anchorId="7781A7FC" wp14:editId="44166B4D">
              <wp:extent cx="219456" cy="457995"/>
              <wp:effectExtent l="0" t="0" r="28575" b="18415"/>
              <wp:docPr id="20" name="Line 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flipH="1" flipV="1">
                        <a:off x="0" y="0"/>
                        <a:ext cx="219456" cy="457995"/>
                      </a:xfrm>
                      <a:prstGeom prst="line">
                        <a:avLst/>
                      </a:prstGeom>
                      <a:noFill/>
                      <a:ln w="15240" cap="flat">
                        <a:solidFill>
                          <a:srgbClr val="009CA6"/>
                        </a:solidFill>
                        <a:prstDash val="solid"/>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id="Line 4" o:spid="_x0000_s1026" style="flip:x y;visibility:visible;mso-wrap-style:square;mso-left-percent:-10001;mso-top-percent:-10001;mso-position-horizontal:absolute;mso-position-horizontal-relative:char;mso-position-vertical:absolute;mso-position-vertical-relative:line;mso-left-percent:-10001;mso-top-percent:-10001" from="0,0" to="17.3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" strokecolor="#009ca6" strokeweight="1.2pt">
              <v:stroke joinstyle="miter"/>
              <o:lock v:ext="edit" aspectratio="t" shapetype="f"/>
              <w10:anchorlock/>
            </v:line>
          </w:pict>
        </mc:Fallback>
      </mc:AlternateContent>
    </w:r>
    <w:r w:rsidRPr="00803BE9">
      <w:rPr>
        <w:noProof/>
        <w:position w:val="10"/>
      </w:rPr>
      <w:drawing>
        <wp:inline distT="0" distB="0" distL="0" distR="0" wp14:anchorId="2B1F5373" wp14:editId="6BD11A86">
          <wp:extent cx="1222178" cy="36576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2178" cy="3657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0EEF205D"/>
    <w:multiLevelType w:val="hybridMultilevel"/>
    <w:tmpl w:val="820A30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446D3A6A"/>
    <w:multiLevelType w:val="multilevel"/>
    <w:tmpl w:val="F58A407A"/>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4">
    <w:nsid w:val="49D663BB"/>
    <w:multiLevelType w:val="hybridMultilevel"/>
    <w:tmpl w:val="9CFE47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62C6B03"/>
    <w:multiLevelType w:val="hybridMultilevel"/>
    <w:tmpl w:val="EFC601A0"/>
    <w:lvl w:ilvl="0" w:tplc="0C09000F">
      <w:start w:val="1"/>
      <w:numFmt w:val="decimal"/>
      <w:lvlText w:val="%1."/>
      <w:lvlJc w:val="left"/>
      <w:pPr>
        <w:ind w:left="1512" w:hanging="360"/>
      </w:pPr>
    </w:lvl>
    <w:lvl w:ilvl="1" w:tplc="0C090019" w:tentative="1">
      <w:start w:val="1"/>
      <w:numFmt w:val="lowerLetter"/>
      <w:lvlText w:val="%2."/>
      <w:lvlJc w:val="left"/>
      <w:pPr>
        <w:ind w:left="2232" w:hanging="360"/>
      </w:pPr>
    </w:lvl>
    <w:lvl w:ilvl="2" w:tplc="0C09001B" w:tentative="1">
      <w:start w:val="1"/>
      <w:numFmt w:val="lowerRoman"/>
      <w:lvlText w:val="%3."/>
      <w:lvlJc w:val="right"/>
      <w:pPr>
        <w:ind w:left="2952" w:hanging="180"/>
      </w:pPr>
    </w:lvl>
    <w:lvl w:ilvl="3" w:tplc="0C09000F" w:tentative="1">
      <w:start w:val="1"/>
      <w:numFmt w:val="decimal"/>
      <w:lvlText w:val="%4."/>
      <w:lvlJc w:val="left"/>
      <w:pPr>
        <w:ind w:left="3672" w:hanging="360"/>
      </w:pPr>
    </w:lvl>
    <w:lvl w:ilvl="4" w:tplc="0C090019" w:tentative="1">
      <w:start w:val="1"/>
      <w:numFmt w:val="lowerLetter"/>
      <w:lvlText w:val="%5."/>
      <w:lvlJc w:val="left"/>
      <w:pPr>
        <w:ind w:left="4392" w:hanging="360"/>
      </w:pPr>
    </w:lvl>
    <w:lvl w:ilvl="5" w:tplc="0C09001B" w:tentative="1">
      <w:start w:val="1"/>
      <w:numFmt w:val="lowerRoman"/>
      <w:lvlText w:val="%6."/>
      <w:lvlJc w:val="right"/>
      <w:pPr>
        <w:ind w:left="5112" w:hanging="180"/>
      </w:pPr>
    </w:lvl>
    <w:lvl w:ilvl="6" w:tplc="0C09000F" w:tentative="1">
      <w:start w:val="1"/>
      <w:numFmt w:val="decimal"/>
      <w:lvlText w:val="%7."/>
      <w:lvlJc w:val="left"/>
      <w:pPr>
        <w:ind w:left="5832" w:hanging="360"/>
      </w:pPr>
    </w:lvl>
    <w:lvl w:ilvl="7" w:tplc="0C090019" w:tentative="1">
      <w:start w:val="1"/>
      <w:numFmt w:val="lowerLetter"/>
      <w:lvlText w:val="%8."/>
      <w:lvlJc w:val="left"/>
      <w:pPr>
        <w:ind w:left="6552" w:hanging="360"/>
      </w:pPr>
    </w:lvl>
    <w:lvl w:ilvl="8" w:tplc="0C09001B" w:tentative="1">
      <w:start w:val="1"/>
      <w:numFmt w:val="lowerRoman"/>
      <w:lvlText w:val="%9."/>
      <w:lvlJc w:val="right"/>
      <w:pPr>
        <w:ind w:left="7272" w:hanging="180"/>
      </w:pPr>
    </w:lvl>
  </w:abstractNum>
  <w:abstractNum w:abstractNumId="6">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7FD44514"/>
    <w:multiLevelType w:val="multilevel"/>
    <w:tmpl w:val="B96C115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3"/>
  </w:num>
  <w:num w:numId="2">
    <w:abstractNumId w:val="3"/>
  </w:num>
  <w:num w:numId="3">
    <w:abstractNumId w:val="3"/>
  </w:num>
  <w:num w:numId="4">
    <w:abstractNumId w:val="8"/>
  </w:num>
  <w:num w:numId="5">
    <w:abstractNumId w:val="3"/>
  </w:num>
  <w:num w:numId="6">
    <w:abstractNumId w:val="3"/>
  </w:num>
  <w:num w:numId="7">
    <w:abstractNumId w:val="3"/>
  </w:num>
  <w:num w:numId="8">
    <w:abstractNumId w:val="3"/>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2"/>
  </w:num>
  <w:num w:numId="18">
    <w:abstractNumId w:val="2"/>
  </w:num>
  <w:num w:numId="19">
    <w:abstractNumId w:val="7"/>
  </w:num>
  <w:num w:numId="20">
    <w:abstractNumId w:val="6"/>
  </w:num>
  <w:num w:numId="21">
    <w:abstractNumId w:val="0"/>
  </w:num>
  <w:num w:numId="22">
    <w:abstractNumId w:val="0"/>
  </w:num>
  <w:num w:numId="23">
    <w:abstractNumId w:val="0"/>
  </w:num>
  <w:num w:numId="24">
    <w:abstractNumId w:val="7"/>
  </w:num>
  <w:num w:numId="25">
    <w:abstractNumId w:val="8"/>
  </w:num>
  <w:num w:numId="26">
    <w:abstractNumId w:val="2"/>
  </w:num>
  <w:num w:numId="27">
    <w:abstractNumId w:val="2"/>
  </w:num>
  <w:num w:numId="28">
    <w:abstractNumId w:val="3"/>
  </w:num>
  <w:num w:numId="29">
    <w:abstractNumId w:val="3"/>
  </w:num>
  <w:num w:numId="30">
    <w:abstractNumId w:val="3"/>
  </w:num>
  <w:num w:numId="31">
    <w:abstractNumId w:val="3"/>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num>
  <w:num w:numId="39">
    <w:abstractNumId w:val="8"/>
  </w:num>
  <w:num w:numId="40">
    <w:abstractNumId w:val="7"/>
  </w:num>
  <w:num w:numId="41">
    <w:abstractNumId w:val="8"/>
  </w:num>
  <w:num w:numId="42">
    <w:abstractNumId w:val="2"/>
  </w:num>
  <w:num w:numId="43">
    <w:abstractNumId w:val="2"/>
  </w:num>
  <w:num w:numId="44">
    <w:abstractNumId w:val="2"/>
  </w:num>
  <w:num w:numId="45">
    <w:abstractNumId w:val="2"/>
  </w:num>
  <w:num w:numId="46">
    <w:abstractNumId w:val="4"/>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827"/>
    <w:rsid w:val="00011543"/>
    <w:rsid w:val="00012F6F"/>
    <w:rsid w:val="00014213"/>
    <w:rsid w:val="00014B55"/>
    <w:rsid w:val="00020E3E"/>
    <w:rsid w:val="00021CC6"/>
    <w:rsid w:val="00023BF3"/>
    <w:rsid w:val="00026811"/>
    <w:rsid w:val="000336BC"/>
    <w:rsid w:val="00043296"/>
    <w:rsid w:val="0004356D"/>
    <w:rsid w:val="00045296"/>
    <w:rsid w:val="000456EB"/>
    <w:rsid w:val="00050267"/>
    <w:rsid w:val="000578CE"/>
    <w:rsid w:val="000622ED"/>
    <w:rsid w:val="0006571B"/>
    <w:rsid w:val="00075E6C"/>
    <w:rsid w:val="000B29AD"/>
    <w:rsid w:val="000C6372"/>
    <w:rsid w:val="000D593F"/>
    <w:rsid w:val="000E34E5"/>
    <w:rsid w:val="000E392D"/>
    <w:rsid w:val="000F0D29"/>
    <w:rsid w:val="000F4288"/>
    <w:rsid w:val="000F7165"/>
    <w:rsid w:val="00102379"/>
    <w:rsid w:val="001025AE"/>
    <w:rsid w:val="001065D6"/>
    <w:rsid w:val="00116DFE"/>
    <w:rsid w:val="00121252"/>
    <w:rsid w:val="00124609"/>
    <w:rsid w:val="001254CE"/>
    <w:rsid w:val="00126AF9"/>
    <w:rsid w:val="00134CEA"/>
    <w:rsid w:val="001422CC"/>
    <w:rsid w:val="00156B30"/>
    <w:rsid w:val="001617B6"/>
    <w:rsid w:val="00163250"/>
    <w:rsid w:val="00165E66"/>
    <w:rsid w:val="001A3DD1"/>
    <w:rsid w:val="001C1CCA"/>
    <w:rsid w:val="001C7BAE"/>
    <w:rsid w:val="001D717E"/>
    <w:rsid w:val="001E31FA"/>
    <w:rsid w:val="001E64F6"/>
    <w:rsid w:val="001F3CB4"/>
    <w:rsid w:val="00212A7A"/>
    <w:rsid w:val="00222BEB"/>
    <w:rsid w:val="00225E60"/>
    <w:rsid w:val="0023202C"/>
    <w:rsid w:val="00236203"/>
    <w:rsid w:val="00245043"/>
    <w:rsid w:val="00257760"/>
    <w:rsid w:val="0025785D"/>
    <w:rsid w:val="00292D36"/>
    <w:rsid w:val="00297281"/>
    <w:rsid w:val="002C54E0"/>
    <w:rsid w:val="002D711A"/>
    <w:rsid w:val="002D7336"/>
    <w:rsid w:val="002E3396"/>
    <w:rsid w:val="00305AB2"/>
    <w:rsid w:val="00307BDC"/>
    <w:rsid w:val="0031149C"/>
    <w:rsid w:val="003451D5"/>
    <w:rsid w:val="0038771C"/>
    <w:rsid w:val="00392A8F"/>
    <w:rsid w:val="0039405B"/>
    <w:rsid w:val="003A1C92"/>
    <w:rsid w:val="003A541A"/>
    <w:rsid w:val="003A6923"/>
    <w:rsid w:val="003B0BDA"/>
    <w:rsid w:val="003C2C67"/>
    <w:rsid w:val="003C2EA2"/>
    <w:rsid w:val="003C5BA4"/>
    <w:rsid w:val="003C6647"/>
    <w:rsid w:val="003E3B5C"/>
    <w:rsid w:val="003E3E26"/>
    <w:rsid w:val="003F1295"/>
    <w:rsid w:val="003F76FC"/>
    <w:rsid w:val="004002EB"/>
    <w:rsid w:val="00405C57"/>
    <w:rsid w:val="0041689E"/>
    <w:rsid w:val="004236C8"/>
    <w:rsid w:val="00427681"/>
    <w:rsid w:val="00433DB7"/>
    <w:rsid w:val="00453750"/>
    <w:rsid w:val="00456941"/>
    <w:rsid w:val="0046455E"/>
    <w:rsid w:val="004669E3"/>
    <w:rsid w:val="004702EA"/>
    <w:rsid w:val="00482D02"/>
    <w:rsid w:val="004A7519"/>
    <w:rsid w:val="004B41CA"/>
    <w:rsid w:val="004B5C41"/>
    <w:rsid w:val="004B7388"/>
    <w:rsid w:val="004D3518"/>
    <w:rsid w:val="004D62D6"/>
    <w:rsid w:val="00504D1A"/>
    <w:rsid w:val="005136F0"/>
    <w:rsid w:val="00527817"/>
    <w:rsid w:val="0053416C"/>
    <w:rsid w:val="00541C2F"/>
    <w:rsid w:val="00546D51"/>
    <w:rsid w:val="00563527"/>
    <w:rsid w:val="005727AA"/>
    <w:rsid w:val="00574C3D"/>
    <w:rsid w:val="0058124E"/>
    <w:rsid w:val="00584301"/>
    <w:rsid w:val="005866C0"/>
    <w:rsid w:val="005875A3"/>
    <w:rsid w:val="0059631C"/>
    <w:rsid w:val="005A3416"/>
    <w:rsid w:val="005A597A"/>
    <w:rsid w:val="005B27FE"/>
    <w:rsid w:val="005C3E6D"/>
    <w:rsid w:val="005F4D99"/>
    <w:rsid w:val="005F61DF"/>
    <w:rsid w:val="006023F9"/>
    <w:rsid w:val="00610559"/>
    <w:rsid w:val="006332F6"/>
    <w:rsid w:val="006361E7"/>
    <w:rsid w:val="00652625"/>
    <w:rsid w:val="006534B2"/>
    <w:rsid w:val="0065615D"/>
    <w:rsid w:val="00657011"/>
    <w:rsid w:val="0065773B"/>
    <w:rsid w:val="006650B5"/>
    <w:rsid w:val="006651B1"/>
    <w:rsid w:val="00665778"/>
    <w:rsid w:val="0067378F"/>
    <w:rsid w:val="006738C4"/>
    <w:rsid w:val="006A5B34"/>
    <w:rsid w:val="006A5F5B"/>
    <w:rsid w:val="006C77A9"/>
    <w:rsid w:val="006D2B42"/>
    <w:rsid w:val="006E2821"/>
    <w:rsid w:val="006F6693"/>
    <w:rsid w:val="00707FE8"/>
    <w:rsid w:val="00724962"/>
    <w:rsid w:val="00724A0F"/>
    <w:rsid w:val="0072772A"/>
    <w:rsid w:val="0073072C"/>
    <w:rsid w:val="007320B4"/>
    <w:rsid w:val="00732162"/>
    <w:rsid w:val="00736732"/>
    <w:rsid w:val="00750897"/>
    <w:rsid w:val="00750CBE"/>
    <w:rsid w:val="00766B5A"/>
    <w:rsid w:val="00772B5A"/>
    <w:rsid w:val="007834F2"/>
    <w:rsid w:val="007909B1"/>
    <w:rsid w:val="00791020"/>
    <w:rsid w:val="007A5F82"/>
    <w:rsid w:val="007B75A4"/>
    <w:rsid w:val="007F1A4C"/>
    <w:rsid w:val="007F33BB"/>
    <w:rsid w:val="008022C3"/>
    <w:rsid w:val="008033F3"/>
    <w:rsid w:val="00803BE9"/>
    <w:rsid w:val="008041E6"/>
    <w:rsid w:val="008065D2"/>
    <w:rsid w:val="008066A4"/>
    <w:rsid w:val="0082194C"/>
    <w:rsid w:val="008220C4"/>
    <w:rsid w:val="008222FF"/>
    <w:rsid w:val="008241FF"/>
    <w:rsid w:val="008278AC"/>
    <w:rsid w:val="008411E9"/>
    <w:rsid w:val="0084200F"/>
    <w:rsid w:val="008422A3"/>
    <w:rsid w:val="00843B2C"/>
    <w:rsid w:val="008471C4"/>
    <w:rsid w:val="008516E1"/>
    <w:rsid w:val="00872027"/>
    <w:rsid w:val="008A24B6"/>
    <w:rsid w:val="008A4900"/>
    <w:rsid w:val="008D0281"/>
    <w:rsid w:val="008E3C4E"/>
    <w:rsid w:val="008F3376"/>
    <w:rsid w:val="008F6D45"/>
    <w:rsid w:val="008F6E61"/>
    <w:rsid w:val="00902271"/>
    <w:rsid w:val="00904DD9"/>
    <w:rsid w:val="0092358A"/>
    <w:rsid w:val="009831E3"/>
    <w:rsid w:val="009834C0"/>
    <w:rsid w:val="00984C95"/>
    <w:rsid w:val="00986AAC"/>
    <w:rsid w:val="009A1DA2"/>
    <w:rsid w:val="009A3704"/>
    <w:rsid w:val="009A4739"/>
    <w:rsid w:val="009A674F"/>
    <w:rsid w:val="009B199C"/>
    <w:rsid w:val="009B54C8"/>
    <w:rsid w:val="009B61F1"/>
    <w:rsid w:val="009B62E0"/>
    <w:rsid w:val="009C3D88"/>
    <w:rsid w:val="009C40E3"/>
    <w:rsid w:val="009D1237"/>
    <w:rsid w:val="009D1C63"/>
    <w:rsid w:val="009D4FED"/>
    <w:rsid w:val="009E1401"/>
    <w:rsid w:val="009E3858"/>
    <w:rsid w:val="009E70DD"/>
    <w:rsid w:val="009F2ED9"/>
    <w:rsid w:val="009F3231"/>
    <w:rsid w:val="009F5C58"/>
    <w:rsid w:val="00A023A0"/>
    <w:rsid w:val="00A1562B"/>
    <w:rsid w:val="00A16670"/>
    <w:rsid w:val="00A170F4"/>
    <w:rsid w:val="00A2559E"/>
    <w:rsid w:val="00A25FD9"/>
    <w:rsid w:val="00A46BA8"/>
    <w:rsid w:val="00A47634"/>
    <w:rsid w:val="00A50E5B"/>
    <w:rsid w:val="00A612FE"/>
    <w:rsid w:val="00A66DDC"/>
    <w:rsid w:val="00A932CD"/>
    <w:rsid w:val="00AA01AA"/>
    <w:rsid w:val="00AA26B8"/>
    <w:rsid w:val="00AA6FB5"/>
    <w:rsid w:val="00AB3FE2"/>
    <w:rsid w:val="00AB7B29"/>
    <w:rsid w:val="00AC4A12"/>
    <w:rsid w:val="00AD1827"/>
    <w:rsid w:val="00AD3322"/>
    <w:rsid w:val="00AD7E4E"/>
    <w:rsid w:val="00AE07C2"/>
    <w:rsid w:val="00AE5428"/>
    <w:rsid w:val="00AF34DE"/>
    <w:rsid w:val="00AF4D58"/>
    <w:rsid w:val="00AF6666"/>
    <w:rsid w:val="00B05DFC"/>
    <w:rsid w:val="00B10154"/>
    <w:rsid w:val="00B2138B"/>
    <w:rsid w:val="00B32ACD"/>
    <w:rsid w:val="00B415DB"/>
    <w:rsid w:val="00B47F14"/>
    <w:rsid w:val="00B5708B"/>
    <w:rsid w:val="00B81B44"/>
    <w:rsid w:val="00B9053B"/>
    <w:rsid w:val="00BA622C"/>
    <w:rsid w:val="00BC0081"/>
    <w:rsid w:val="00BC286B"/>
    <w:rsid w:val="00BC3422"/>
    <w:rsid w:val="00BC3AB3"/>
    <w:rsid w:val="00BF4CA5"/>
    <w:rsid w:val="00C015B9"/>
    <w:rsid w:val="00C022F9"/>
    <w:rsid w:val="00C032EA"/>
    <w:rsid w:val="00C06EB5"/>
    <w:rsid w:val="00C1145F"/>
    <w:rsid w:val="00C637E1"/>
    <w:rsid w:val="00C70D50"/>
    <w:rsid w:val="00C8243E"/>
    <w:rsid w:val="00C8564E"/>
    <w:rsid w:val="00C907D7"/>
    <w:rsid w:val="00C92338"/>
    <w:rsid w:val="00CA7C3A"/>
    <w:rsid w:val="00CC2DB2"/>
    <w:rsid w:val="00CD0307"/>
    <w:rsid w:val="00CD3D1B"/>
    <w:rsid w:val="00CD671D"/>
    <w:rsid w:val="00CE62B3"/>
    <w:rsid w:val="00CF6B32"/>
    <w:rsid w:val="00CF7DCA"/>
    <w:rsid w:val="00D13992"/>
    <w:rsid w:val="00D211E9"/>
    <w:rsid w:val="00D2312F"/>
    <w:rsid w:val="00D269C1"/>
    <w:rsid w:val="00D3540D"/>
    <w:rsid w:val="00D44953"/>
    <w:rsid w:val="00D542F3"/>
    <w:rsid w:val="00D543E5"/>
    <w:rsid w:val="00D5644B"/>
    <w:rsid w:val="00D56E25"/>
    <w:rsid w:val="00D71896"/>
    <w:rsid w:val="00D718D7"/>
    <w:rsid w:val="00D73212"/>
    <w:rsid w:val="00D814B7"/>
    <w:rsid w:val="00D90688"/>
    <w:rsid w:val="00D952AE"/>
    <w:rsid w:val="00DA3AAD"/>
    <w:rsid w:val="00DB312B"/>
    <w:rsid w:val="00DC5654"/>
    <w:rsid w:val="00DC658F"/>
    <w:rsid w:val="00DD4E00"/>
    <w:rsid w:val="00DE60CC"/>
    <w:rsid w:val="00E17BCD"/>
    <w:rsid w:val="00E26B32"/>
    <w:rsid w:val="00E31444"/>
    <w:rsid w:val="00E3254C"/>
    <w:rsid w:val="00E34E18"/>
    <w:rsid w:val="00E407B6"/>
    <w:rsid w:val="00E41EF1"/>
    <w:rsid w:val="00E42942"/>
    <w:rsid w:val="00E468A6"/>
    <w:rsid w:val="00E57A63"/>
    <w:rsid w:val="00E64378"/>
    <w:rsid w:val="00E71BDF"/>
    <w:rsid w:val="00E8211D"/>
    <w:rsid w:val="00E83CA7"/>
    <w:rsid w:val="00EC046E"/>
    <w:rsid w:val="00EC171D"/>
    <w:rsid w:val="00ED487E"/>
    <w:rsid w:val="00EE56C0"/>
    <w:rsid w:val="00EE7A0D"/>
    <w:rsid w:val="00EF0D21"/>
    <w:rsid w:val="00F146B8"/>
    <w:rsid w:val="00F17CE1"/>
    <w:rsid w:val="00F2115C"/>
    <w:rsid w:val="00F22ABA"/>
    <w:rsid w:val="00F36B12"/>
    <w:rsid w:val="00F417C3"/>
    <w:rsid w:val="00F60F9F"/>
    <w:rsid w:val="00F64F08"/>
    <w:rsid w:val="00F734F5"/>
    <w:rsid w:val="00F86B17"/>
    <w:rsid w:val="00F966B1"/>
    <w:rsid w:val="00F97D48"/>
    <w:rsid w:val="00FA0311"/>
    <w:rsid w:val="00FC1AEA"/>
    <w:rsid w:val="00FC42E5"/>
    <w:rsid w:val="00FD640F"/>
    <w:rsid w:val="00FD6B4C"/>
    <w:rsid w:val="00FD6BE9"/>
    <w:rsid w:val="00FE12DF"/>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lsdException w:name="index 2" w:semiHidden="0"/>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uiPriority="39"/>
    <w:lsdException w:name="toc 8" w:uiPriority="39"/>
    <w:lsdException w:name="toc 9" w:uiPriority="39"/>
    <w:lsdException w:name="Normal Indent" w:semiHidden="0" w:uiPriority="8" w:qFormat="1"/>
    <w:lsdException w:name="header" w:semiHidden="0" w:uiPriority="24"/>
    <w:lsdException w:name="footer" w:semiHidden="0" w:uiPriority="24"/>
    <w:lsdException w:name="index heading" w:semiHidden="0"/>
    <w:lsdException w:name="caption" w:semiHidden="0" w:uiPriority="35"/>
    <w:lsdException w:name="page number" w:semiHidden="0" w:uiPriority="49"/>
    <w:lsdException w:name="Title" w:semiHidden="0"/>
    <w:lsdException w:name="Default Paragraph Font" w:uiPriority="1" w:unhideWhenUsed="1"/>
    <w:lsdException w:name="Body Text" w:uiPriority="49"/>
    <w:lsdException w:name="Subtitle" w:semiHidden="0"/>
    <w:lsdException w:name="Hyperlink"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39"/>
  </w:latentStyles>
  <w:style w:type="paragraph" w:default="1" w:styleId="Normal">
    <w:name w:val="Normal"/>
    <w:qFormat/>
    <w:rsid w:val="008422A3"/>
    <w:pPr>
      <w:spacing w:before="100" w:after="100"/>
    </w:pPr>
    <w:rPr>
      <w:spacing w:val="2"/>
    </w:rPr>
  </w:style>
  <w:style w:type="paragraph" w:styleId="Heading1">
    <w:name w:val="heading 1"/>
    <w:next w:val="Normal"/>
    <w:link w:val="Heading1Char"/>
    <w:qFormat/>
    <w:rsid w:val="008422A3"/>
    <w:pPr>
      <w:keepNext/>
      <w:keepLines/>
      <w:spacing w:before="600" w:after="300"/>
      <w:outlineLvl w:val="0"/>
    </w:pPr>
    <w:rPr>
      <w:rFonts w:asciiTheme="majorHAnsi" w:eastAsiaTheme="majorEastAsia" w:hAnsiTheme="majorHAnsi" w:cstheme="majorBidi"/>
      <w:bCs/>
      <w:color w:val="0063A6" w:themeColor="accent1"/>
      <w:sz w:val="36"/>
      <w:szCs w:val="28"/>
    </w:rPr>
  </w:style>
  <w:style w:type="paragraph" w:styleId="Heading2">
    <w:name w:val="heading 2"/>
    <w:basedOn w:val="Normal"/>
    <w:next w:val="Normal"/>
    <w:link w:val="Heading2Char"/>
    <w:qFormat/>
    <w:rsid w:val="008422A3"/>
    <w:pPr>
      <w:keepNext/>
      <w:keepLines/>
      <w:spacing w:before="200" w:after="60"/>
      <w:outlineLvl w:val="1"/>
    </w:pPr>
    <w:rPr>
      <w:rFonts w:asciiTheme="majorHAnsi" w:eastAsiaTheme="majorEastAsia" w:hAnsiTheme="majorHAnsi" w:cstheme="majorBidi"/>
      <w:b/>
      <w:bCs/>
      <w:color w:val="009CA6"/>
      <w:spacing w:val="0"/>
      <w:sz w:val="24"/>
      <w:szCs w:val="24"/>
    </w:rPr>
  </w:style>
  <w:style w:type="paragraph" w:styleId="Heading3">
    <w:name w:val="heading 3"/>
    <w:basedOn w:val="Normal"/>
    <w:next w:val="Normal"/>
    <w:link w:val="Heading3Char"/>
    <w:qFormat/>
    <w:rsid w:val="008422A3"/>
    <w:pPr>
      <w:keepNext/>
      <w:keepLines/>
      <w:spacing w:before="120" w:after="60"/>
      <w:outlineLvl w:val="2"/>
    </w:pPr>
    <w:rPr>
      <w:rFonts w:asciiTheme="majorHAnsi" w:eastAsiaTheme="majorEastAsia" w:hAnsiTheme="majorHAnsi" w:cstheme="majorBidi"/>
      <w:b/>
      <w:bCs/>
      <w:color w:val="009CA6"/>
    </w:rPr>
  </w:style>
  <w:style w:type="paragraph" w:styleId="Heading4">
    <w:name w:val="heading 4"/>
    <w:basedOn w:val="Normal"/>
    <w:next w:val="Normal"/>
    <w:link w:val="Heading4Char"/>
    <w:qFormat/>
    <w:rsid w:val="009D1C63"/>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9D1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AE07C2"/>
    <w:pPr>
      <w:spacing w:before="20" w:after="20" w:line="240" w:lineRule="auto"/>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9CA6"/>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C6EEF0"/>
      </w:tc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C6EEF0"/>
      </w:tcPr>
    </w:tblStylePr>
  </w:style>
  <w:style w:type="table" w:styleId="LightList-Accent4">
    <w:name w:val="Light List Accent 4"/>
    <w:basedOn w:val="TableNormal"/>
    <w:uiPriority w:val="61"/>
    <w:rsid w:val="009D1C63"/>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9D1C63"/>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9D1C63"/>
    <w:pPr>
      <w:tabs>
        <w:tab w:val="right" w:leader="dot" w:pos="8730"/>
      </w:tabs>
      <w:ind w:right="432"/>
    </w:pPr>
    <w:rPr>
      <w:noProof/>
      <w:sz w:val="24"/>
      <w:szCs w:val="24"/>
    </w:rPr>
  </w:style>
  <w:style w:type="paragraph" w:styleId="TOC2">
    <w:name w:val="toc 2"/>
    <w:next w:val="Normal"/>
    <w:uiPriority w:val="39"/>
    <w:rsid w:val="009D1C63"/>
    <w:pPr>
      <w:tabs>
        <w:tab w:val="right" w:leader="dot" w:pos="8730"/>
      </w:tabs>
      <w:spacing w:after="100"/>
      <w:ind w:left="446" w:right="432"/>
      <w:contextualSpacing/>
    </w:pPr>
    <w:rPr>
      <w:noProof/>
      <w:spacing w:val="2"/>
    </w:rPr>
  </w:style>
  <w:style w:type="paragraph" w:styleId="TOC3">
    <w:name w:val="toc 3"/>
    <w:basedOn w:val="Normal"/>
    <w:next w:val="Normal"/>
    <w:uiPriority w:val="39"/>
    <w:rsid w:val="009D1C63"/>
    <w:pPr>
      <w:tabs>
        <w:tab w:val="right" w:leader="dot" w:pos="8730"/>
      </w:tabs>
      <w:spacing w:before="0"/>
      <w:ind w:left="1080" w:right="432"/>
      <w:contextualSpacing/>
    </w:pPr>
    <w:rPr>
      <w:noProof/>
      <w:sz w:val="18"/>
      <w:szCs w:val="18"/>
    </w:rPr>
  </w:style>
  <w:style w:type="paragraph" w:styleId="Index1">
    <w:name w:val="index 1"/>
    <w:basedOn w:val="Normal"/>
    <w:next w:val="Normal"/>
    <w:uiPriority w:val="99"/>
    <w:semiHidden/>
    <w:rsid w:val="009D1C63"/>
    <w:pPr>
      <w:spacing w:after="60" w:line="240" w:lineRule="auto"/>
    </w:pPr>
    <w:rPr>
      <w:sz w:val="16"/>
    </w:rPr>
  </w:style>
  <w:style w:type="paragraph" w:styleId="Index2">
    <w:name w:val="index 2"/>
    <w:basedOn w:val="Normal"/>
    <w:next w:val="Normal"/>
    <w:uiPriority w:val="99"/>
    <w:semiHidden/>
    <w:rsid w:val="009D1C63"/>
    <w:pPr>
      <w:spacing w:after="0" w:line="240" w:lineRule="auto"/>
      <w:ind w:left="216"/>
    </w:pPr>
    <w:rPr>
      <w:sz w:val="16"/>
      <w:szCs w:val="16"/>
    </w:rPr>
  </w:style>
  <w:style w:type="character" w:styleId="Hyperlink">
    <w:name w:val="Hyperlink"/>
    <w:basedOn w:val="DefaultParagraphFont"/>
    <w:uiPriority w:val="99"/>
    <w:rsid w:val="009D1C63"/>
    <w:rPr>
      <w:color w:val="0063A6" w:themeColor="accent1"/>
      <w:u w:val="none"/>
    </w:rPr>
  </w:style>
  <w:style w:type="character" w:customStyle="1" w:styleId="Heading1Char">
    <w:name w:val="Heading 1 Char"/>
    <w:basedOn w:val="DefaultParagraphFont"/>
    <w:link w:val="Heading1"/>
    <w:rsid w:val="008422A3"/>
    <w:rPr>
      <w:rFonts w:asciiTheme="majorHAnsi" w:eastAsiaTheme="majorEastAsia" w:hAnsiTheme="majorHAnsi" w:cstheme="majorBidi"/>
      <w:bCs/>
      <w:color w:val="0063A6" w:themeColor="accent1"/>
      <w:sz w:val="36"/>
      <w:szCs w:val="28"/>
    </w:rPr>
  </w:style>
  <w:style w:type="character" w:customStyle="1" w:styleId="Heading2Char">
    <w:name w:val="Heading 2 Char"/>
    <w:basedOn w:val="DefaultParagraphFont"/>
    <w:link w:val="Heading2"/>
    <w:rsid w:val="008422A3"/>
    <w:rPr>
      <w:rFonts w:asciiTheme="majorHAnsi" w:eastAsiaTheme="majorEastAsia" w:hAnsiTheme="majorHAnsi" w:cstheme="majorBidi"/>
      <w:b/>
      <w:bCs/>
      <w:color w:val="009CA6"/>
      <w:sz w:val="24"/>
      <w:szCs w:val="24"/>
    </w:rPr>
  </w:style>
  <w:style w:type="paragraph" w:customStyle="1" w:styleId="Bullet1">
    <w:name w:val="Bullet 1"/>
    <w:uiPriority w:val="11"/>
    <w:qFormat/>
    <w:rsid w:val="009D1C63"/>
    <w:pPr>
      <w:numPr>
        <w:numId w:val="31"/>
      </w:numPr>
      <w:spacing w:before="100" w:after="100" w:line="240" w:lineRule="auto"/>
      <w:contextualSpacing/>
    </w:pPr>
    <w:rPr>
      <w:rFonts w:eastAsia="Times New Roman" w:cs="Calibri"/>
      <w:spacing w:val="2"/>
    </w:rPr>
  </w:style>
  <w:style w:type="paragraph" w:customStyle="1" w:styleId="Bullet2">
    <w:name w:val="Bullet 2"/>
    <w:basedOn w:val="Bullet1"/>
    <w:uiPriority w:val="11"/>
    <w:qFormat/>
    <w:rsid w:val="009D1C63"/>
    <w:pPr>
      <w:numPr>
        <w:ilvl w:val="1"/>
      </w:numPr>
    </w:pPr>
  </w:style>
  <w:style w:type="paragraph" w:customStyle="1" w:styleId="Bulletindent">
    <w:name w:val="Bullet indent"/>
    <w:basedOn w:val="Bullet2"/>
    <w:uiPriority w:val="9"/>
    <w:qFormat/>
    <w:rsid w:val="009D1C63"/>
    <w:pPr>
      <w:numPr>
        <w:ilvl w:val="2"/>
      </w:numPr>
    </w:pPr>
  </w:style>
  <w:style w:type="paragraph" w:customStyle="1" w:styleId="Heading1numbered">
    <w:name w:val="Heading 1 numbered"/>
    <w:basedOn w:val="Heading1"/>
    <w:next w:val="NormalIndent"/>
    <w:uiPriority w:val="8"/>
    <w:qFormat/>
    <w:rsid w:val="009D1C63"/>
    <w:pPr>
      <w:numPr>
        <w:ilvl w:val="2"/>
        <w:numId w:val="41"/>
      </w:numPr>
    </w:pPr>
  </w:style>
  <w:style w:type="paragraph" w:customStyle="1" w:styleId="Heading2numbered">
    <w:name w:val="Heading 2 numbered"/>
    <w:basedOn w:val="Heading2"/>
    <w:next w:val="NormalIndent"/>
    <w:uiPriority w:val="8"/>
    <w:qFormat/>
    <w:rsid w:val="009D1C63"/>
    <w:pPr>
      <w:numPr>
        <w:ilvl w:val="3"/>
        <w:numId w:val="41"/>
      </w:numPr>
    </w:pPr>
  </w:style>
  <w:style w:type="paragraph" w:customStyle="1" w:styleId="Heading3numbered">
    <w:name w:val="Heading 3 numbered"/>
    <w:basedOn w:val="Heading3"/>
    <w:next w:val="NormalIndent"/>
    <w:uiPriority w:val="8"/>
    <w:qFormat/>
    <w:rsid w:val="009D1C63"/>
    <w:pPr>
      <w:numPr>
        <w:ilvl w:val="4"/>
        <w:numId w:val="41"/>
      </w:numPr>
    </w:pPr>
  </w:style>
  <w:style w:type="character" w:customStyle="1" w:styleId="Heading3Char">
    <w:name w:val="Heading 3 Char"/>
    <w:basedOn w:val="DefaultParagraphFont"/>
    <w:link w:val="Heading3"/>
    <w:rsid w:val="008422A3"/>
    <w:rPr>
      <w:rFonts w:asciiTheme="majorHAnsi" w:eastAsiaTheme="majorEastAsia" w:hAnsiTheme="majorHAnsi" w:cstheme="majorBidi"/>
      <w:b/>
      <w:bCs/>
      <w:color w:val="009CA6"/>
      <w:spacing w:val="2"/>
    </w:rPr>
  </w:style>
  <w:style w:type="paragraph" w:customStyle="1" w:styleId="Heading4numbered">
    <w:name w:val="Heading 4 numbered"/>
    <w:basedOn w:val="Heading4"/>
    <w:next w:val="NormalIndent"/>
    <w:uiPriority w:val="8"/>
    <w:qFormat/>
    <w:rsid w:val="009D1C63"/>
    <w:pPr>
      <w:numPr>
        <w:ilvl w:val="5"/>
        <w:numId w:val="41"/>
      </w:numPr>
    </w:pPr>
  </w:style>
  <w:style w:type="character" w:customStyle="1" w:styleId="Heading4Char">
    <w:name w:val="Heading 4 Char"/>
    <w:basedOn w:val="DefaultParagraphFont"/>
    <w:link w:val="Heading4"/>
    <w:rsid w:val="009D1C63"/>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9D1C63"/>
    <w:pPr>
      <w:spacing w:line="252" w:lineRule="auto"/>
      <w:ind w:left="792"/>
    </w:pPr>
  </w:style>
  <w:style w:type="paragraph" w:customStyle="1" w:styleId="NoteNormal">
    <w:name w:val="Note Normal"/>
    <w:basedOn w:val="Normal"/>
    <w:uiPriority w:val="49"/>
    <w:rsid w:val="009D1C63"/>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9D1C63"/>
    <w:pPr>
      <w:spacing w:before="0" w:after="0" w:line="120" w:lineRule="atLeast"/>
    </w:pPr>
    <w:rPr>
      <w:rFonts w:eastAsia="Times New Roman" w:cs="Calibri"/>
      <w:spacing w:val="0"/>
      <w:sz w:val="10"/>
      <w:szCs w:val="22"/>
    </w:rPr>
  </w:style>
  <w:style w:type="paragraph" w:styleId="Subtitle">
    <w:name w:val="Subtitle"/>
    <w:next w:val="TertiaryTitle"/>
    <w:link w:val="SubtitleChar"/>
    <w:uiPriority w:val="99"/>
    <w:rsid w:val="00AD1827"/>
    <w:pPr>
      <w:spacing w:before="300" w:after="12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9"/>
    <w:rsid w:val="00AD1827"/>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9"/>
    <w:rsid w:val="008422A3"/>
    <w:pPr>
      <w:spacing w:after="0"/>
    </w:pPr>
    <w:rPr>
      <w:rFonts w:asciiTheme="majorHAnsi" w:eastAsia="Times New Roman" w:hAnsiTheme="majorHAnsi" w:cstheme="majorHAnsi"/>
      <w:color w:val="0063A6" w:themeColor="accent1"/>
      <w:szCs w:val="40"/>
      <w:lang w:eastAsia="en-US"/>
    </w:rPr>
  </w:style>
  <w:style w:type="paragraph" w:styleId="Title">
    <w:name w:val="Title"/>
    <w:next w:val="Subtitle"/>
    <w:link w:val="TitleChar"/>
    <w:uiPriority w:val="99"/>
    <w:rsid w:val="008422A3"/>
    <w:pPr>
      <w:spacing w:after="40" w:line="252" w:lineRule="auto"/>
    </w:pPr>
    <w:rPr>
      <w:rFonts w:asciiTheme="majorHAnsi" w:eastAsia="Times New Roman" w:hAnsiTheme="majorHAnsi" w:cstheme="majorHAnsi"/>
      <w:color w:val="0063A6" w:themeColor="accent1"/>
      <w:spacing w:val="16"/>
      <w:sz w:val="60"/>
      <w:szCs w:val="22"/>
    </w:rPr>
  </w:style>
  <w:style w:type="character" w:customStyle="1" w:styleId="TitleChar">
    <w:name w:val="Title Char"/>
    <w:basedOn w:val="DefaultParagraphFont"/>
    <w:link w:val="Title"/>
    <w:uiPriority w:val="99"/>
    <w:rsid w:val="008422A3"/>
    <w:rPr>
      <w:rFonts w:asciiTheme="majorHAnsi" w:eastAsia="Times New Roman" w:hAnsiTheme="majorHAnsi" w:cstheme="majorHAnsi"/>
      <w:color w:val="0063A6" w:themeColor="accent1"/>
      <w:spacing w:val="16"/>
      <w:sz w:val="60"/>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9D1C63"/>
    <w:pPr>
      <w:numPr>
        <w:ilvl w:val="3"/>
        <w:numId w:val="31"/>
      </w:numPr>
      <w:contextualSpacing/>
    </w:pPr>
  </w:style>
  <w:style w:type="paragraph" w:styleId="IndexHeading">
    <w:name w:val="index heading"/>
    <w:basedOn w:val="Normal"/>
    <w:next w:val="Index1"/>
    <w:uiPriority w:val="99"/>
    <w:semiHidden/>
    <w:rsid w:val="009D1C63"/>
    <w:rPr>
      <w:rFonts w:asciiTheme="majorHAnsi" w:eastAsiaTheme="majorEastAsia" w:hAnsiTheme="majorHAnsi" w:cstheme="majorBidi"/>
      <w:b/>
      <w:bCs/>
    </w:rPr>
  </w:style>
  <w:style w:type="paragraph" w:styleId="Header">
    <w:name w:val="header"/>
    <w:basedOn w:val="Normal"/>
    <w:link w:val="HeaderChar"/>
    <w:uiPriority w:val="24"/>
    <w:rsid w:val="00BC3AB3"/>
    <w:pPr>
      <w:spacing w:after="0" w:line="240" w:lineRule="auto"/>
      <w:ind w:right="-784"/>
      <w:jc w:val="right"/>
    </w:pPr>
  </w:style>
  <w:style w:type="character" w:customStyle="1" w:styleId="HeaderChar">
    <w:name w:val="Header Char"/>
    <w:basedOn w:val="DefaultParagraphFont"/>
    <w:link w:val="Header"/>
    <w:uiPriority w:val="24"/>
    <w:rsid w:val="00BC3AB3"/>
    <w:rPr>
      <w:spacing w:val="2"/>
    </w:rPr>
  </w:style>
  <w:style w:type="paragraph" w:styleId="Footer">
    <w:name w:val="footer"/>
    <w:basedOn w:val="Normal"/>
    <w:link w:val="FooterChar"/>
    <w:uiPriority w:val="24"/>
    <w:rsid w:val="009D1C63"/>
    <w:pPr>
      <w:tabs>
        <w:tab w:val="right" w:pos="9810"/>
      </w:tabs>
      <w:spacing w:before="0" w:after="0" w:line="240" w:lineRule="auto"/>
      <w:ind w:right="-784"/>
    </w:pPr>
    <w:rPr>
      <w:noProof/>
      <w:sz w:val="18"/>
      <w:szCs w:val="18"/>
    </w:rPr>
  </w:style>
  <w:style w:type="character" w:customStyle="1" w:styleId="FooterChar">
    <w:name w:val="Footer Char"/>
    <w:basedOn w:val="DefaultParagraphFont"/>
    <w:link w:val="Footer"/>
    <w:uiPriority w:val="24"/>
    <w:rsid w:val="009D1C63"/>
    <w:rPr>
      <w:noProof/>
      <w:spacing w:val="2"/>
      <w:sz w:val="18"/>
      <w:szCs w:val="18"/>
    </w:rPr>
  </w:style>
  <w:style w:type="character" w:styleId="PageNumber">
    <w:name w:val="page number"/>
    <w:uiPriority w:val="49"/>
    <w:rsid w:val="00BC3AB3"/>
    <w:rPr>
      <w:color w:val="0063A6" w:themeColor="accent1"/>
      <w:sz w:val="32"/>
      <w:szCs w:val="32"/>
    </w:rPr>
  </w:style>
  <w:style w:type="paragraph" w:styleId="TOCHeading">
    <w:name w:val="TOC Heading"/>
    <w:basedOn w:val="Heading1"/>
    <w:next w:val="Normal"/>
    <w:uiPriority w:val="39"/>
    <w:rsid w:val="009D1C63"/>
    <w:pPr>
      <w:spacing w:before="480" w:after="720"/>
      <w:outlineLvl w:val="9"/>
    </w:pPr>
    <w:rPr>
      <w:color w:val="201547" w:themeColor="text2"/>
      <w:spacing w:val="2"/>
    </w:rPr>
  </w:style>
  <w:style w:type="paragraph" w:customStyle="1" w:styleId="NormalTight">
    <w:name w:val="Normal Tight"/>
    <w:uiPriority w:val="99"/>
    <w:semiHidden/>
    <w:rsid w:val="009D1C63"/>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9D1C63"/>
    <w:pPr>
      <w:spacing w:before="5800"/>
      <w:ind w:right="1382"/>
    </w:pPr>
  </w:style>
  <w:style w:type="paragraph" w:styleId="TOC4">
    <w:name w:val="toc 4"/>
    <w:basedOn w:val="TOC1"/>
    <w:next w:val="Normal"/>
    <w:uiPriority w:val="39"/>
    <w:rsid w:val="009D1C63"/>
    <w:pPr>
      <w:ind w:left="450" w:hanging="450"/>
    </w:pPr>
    <w:rPr>
      <w:lang w:eastAsia="en-US"/>
    </w:rPr>
  </w:style>
  <w:style w:type="paragraph" w:styleId="TOC5">
    <w:name w:val="toc 5"/>
    <w:basedOn w:val="TOC2"/>
    <w:next w:val="Normal"/>
    <w:uiPriority w:val="39"/>
    <w:rsid w:val="009D1C63"/>
    <w:pPr>
      <w:ind w:left="1080" w:hanging="634"/>
    </w:pPr>
    <w:rPr>
      <w:lang w:eastAsia="en-US"/>
    </w:rPr>
  </w:style>
  <w:style w:type="paragraph" w:styleId="TOC6">
    <w:name w:val="toc 6"/>
    <w:basedOn w:val="TOC3"/>
    <w:next w:val="Normal"/>
    <w:uiPriority w:val="39"/>
    <w:rsid w:val="009D1C63"/>
    <w:pPr>
      <w:ind w:left="1800" w:hanging="720"/>
    </w:pPr>
    <w:rPr>
      <w:lang w:eastAsia="en-US"/>
    </w:rPr>
  </w:style>
  <w:style w:type="table" w:customStyle="1" w:styleId="Indented">
    <w:name w:val="Indented"/>
    <w:basedOn w:val="TableGrid"/>
    <w:uiPriority w:val="99"/>
    <w:rsid w:val="008F6E61"/>
    <w:pPr>
      <w:spacing w:after="0"/>
    </w:pPr>
    <w:tblPr>
      <w:tblInd w:w="864" w:type="dxa"/>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9CA6"/>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C6EEF0"/>
      </w:tc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C6EEF0"/>
      </w:tcPr>
    </w:tblStylePr>
  </w:style>
  <w:style w:type="paragraph" w:customStyle="1" w:styleId="Tabletext">
    <w:name w:val="Table text"/>
    <w:basedOn w:val="Normal"/>
    <w:uiPriority w:val="5"/>
    <w:qFormat/>
    <w:rsid w:val="009D1C63"/>
    <w:pPr>
      <w:spacing w:before="60" w:after="60" w:line="264" w:lineRule="auto"/>
    </w:pPr>
    <w:rPr>
      <w:sz w:val="17"/>
    </w:rPr>
  </w:style>
  <w:style w:type="paragraph" w:customStyle="1" w:styleId="Tabletextright">
    <w:name w:val="Table text right"/>
    <w:basedOn w:val="Tabletext"/>
    <w:uiPriority w:val="5"/>
    <w:qFormat/>
    <w:rsid w:val="009D1C63"/>
    <w:pPr>
      <w:jc w:val="right"/>
    </w:pPr>
  </w:style>
  <w:style w:type="paragraph" w:customStyle="1" w:styleId="Listnumindent2">
    <w:name w:val="List num indent 2"/>
    <w:basedOn w:val="Normal"/>
    <w:uiPriority w:val="9"/>
    <w:qFormat/>
    <w:rsid w:val="009D1C63"/>
    <w:pPr>
      <w:numPr>
        <w:ilvl w:val="7"/>
        <w:numId w:val="41"/>
      </w:numPr>
      <w:contextualSpacing/>
    </w:pPr>
  </w:style>
  <w:style w:type="paragraph" w:customStyle="1" w:styleId="Listnumindent">
    <w:name w:val="List num indent"/>
    <w:basedOn w:val="Normal"/>
    <w:uiPriority w:val="9"/>
    <w:qFormat/>
    <w:rsid w:val="009D1C63"/>
    <w:pPr>
      <w:numPr>
        <w:ilvl w:val="6"/>
        <w:numId w:val="41"/>
      </w:numPr>
    </w:pPr>
  </w:style>
  <w:style w:type="paragraph" w:customStyle="1" w:styleId="Listnum">
    <w:name w:val="List num"/>
    <w:basedOn w:val="Normal"/>
    <w:uiPriority w:val="1"/>
    <w:qFormat/>
    <w:rsid w:val="009D1C63"/>
    <w:pPr>
      <w:numPr>
        <w:numId w:val="41"/>
      </w:numPr>
    </w:pPr>
  </w:style>
  <w:style w:type="paragraph" w:customStyle="1" w:styleId="Listnum2">
    <w:name w:val="List num 2"/>
    <w:basedOn w:val="Normal"/>
    <w:uiPriority w:val="1"/>
    <w:qFormat/>
    <w:rsid w:val="009D1C63"/>
    <w:pPr>
      <w:numPr>
        <w:ilvl w:val="1"/>
        <w:numId w:val="41"/>
      </w:numPr>
    </w:pPr>
  </w:style>
  <w:style w:type="paragraph" w:customStyle="1" w:styleId="Tabletextcentred">
    <w:name w:val="Table text centred"/>
    <w:basedOn w:val="Tabletext"/>
    <w:uiPriority w:val="5"/>
    <w:qFormat/>
    <w:rsid w:val="009D1C63"/>
    <w:pPr>
      <w:jc w:val="center"/>
    </w:pPr>
  </w:style>
  <w:style w:type="paragraph" w:customStyle="1" w:styleId="Tableheader">
    <w:name w:val="Table header"/>
    <w:basedOn w:val="Tabletext"/>
    <w:uiPriority w:val="5"/>
    <w:qFormat/>
    <w:rsid w:val="009D1C63"/>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9D1C63"/>
    <w:pPr>
      <w:numPr>
        <w:numId w:val="45"/>
      </w:numPr>
    </w:pPr>
  </w:style>
  <w:style w:type="paragraph" w:customStyle="1" w:styleId="Tabledash">
    <w:name w:val="Table dash"/>
    <w:basedOn w:val="Tablebullet"/>
    <w:uiPriority w:val="6"/>
    <w:rsid w:val="009D1C63"/>
    <w:pPr>
      <w:numPr>
        <w:ilvl w:val="1"/>
      </w:numPr>
    </w:pPr>
  </w:style>
  <w:style w:type="paragraph" w:customStyle="1" w:styleId="Tabletextindent">
    <w:name w:val="Table text indent"/>
    <w:basedOn w:val="Tabletext"/>
    <w:uiPriority w:val="5"/>
    <w:qFormat/>
    <w:rsid w:val="009D1C63"/>
    <w:pPr>
      <w:ind w:left="288"/>
    </w:pPr>
  </w:style>
  <w:style w:type="paragraph" w:customStyle="1" w:styleId="Numpara">
    <w:name w:val="Num para"/>
    <w:basedOn w:val="ListParagraph"/>
    <w:uiPriority w:val="2"/>
    <w:qFormat/>
    <w:rsid w:val="009D1C63"/>
    <w:pPr>
      <w:numPr>
        <w:numId w:val="40"/>
      </w:numPr>
      <w:tabs>
        <w:tab w:val="left" w:pos="540"/>
      </w:tabs>
    </w:pPr>
  </w:style>
  <w:style w:type="paragraph" w:styleId="ListParagraph">
    <w:name w:val="List Paragraph"/>
    <w:basedOn w:val="Normal"/>
    <w:uiPriority w:val="34"/>
    <w:semiHidden/>
    <w:qFormat/>
    <w:rsid w:val="009D1C63"/>
    <w:pPr>
      <w:ind w:left="720"/>
      <w:contextualSpacing/>
    </w:pPr>
  </w:style>
  <w:style w:type="paragraph" w:customStyle="1" w:styleId="Tablechartdiagramheading">
    <w:name w:val="Table/chart/diagram heading"/>
    <w:uiPriority w:val="4"/>
    <w:qFormat/>
    <w:rsid w:val="00AD1827"/>
    <w:pPr>
      <w:keepNext/>
      <w:tabs>
        <w:tab w:val="left" w:pos="1080"/>
      </w:tabs>
      <w:spacing w:before="160" w:after="100"/>
      <w:ind w:left="792"/>
    </w:pPr>
    <w:rPr>
      <w:b/>
      <w:bCs/>
      <w:color w:val="0063A6" w:themeColor="accent1"/>
      <w:spacing w:val="2"/>
      <w:sz w:val="18"/>
      <w:szCs w:val="18"/>
    </w:rPr>
  </w:style>
  <w:style w:type="paragraph" w:styleId="FootnoteText">
    <w:name w:val="footnote text"/>
    <w:basedOn w:val="Normal"/>
    <w:link w:val="FootnoteTextChar"/>
    <w:uiPriority w:val="99"/>
    <w:semiHidden/>
    <w:rsid w:val="009D1C63"/>
    <w:pPr>
      <w:spacing w:before="0" w:after="0" w:line="240" w:lineRule="auto"/>
    </w:pPr>
    <w:rPr>
      <w:sz w:val="17"/>
    </w:rPr>
  </w:style>
  <w:style w:type="character" w:customStyle="1" w:styleId="FootnoteTextChar">
    <w:name w:val="Footnote Text Char"/>
    <w:basedOn w:val="DefaultParagraphFont"/>
    <w:link w:val="FootnoteText"/>
    <w:uiPriority w:val="99"/>
    <w:semiHidden/>
    <w:rsid w:val="009D1C63"/>
    <w:rPr>
      <w:spacing w:val="2"/>
      <w:sz w:val="17"/>
    </w:rPr>
  </w:style>
  <w:style w:type="character" w:styleId="FootnoteReference">
    <w:name w:val="footnote reference"/>
    <w:basedOn w:val="DefaultParagraphFont"/>
    <w:uiPriority w:val="99"/>
    <w:semiHidden/>
    <w:rsid w:val="009D1C63"/>
    <w:rPr>
      <w:vertAlign w:val="superscript"/>
    </w:rPr>
  </w:style>
  <w:style w:type="paragraph" w:customStyle="1" w:styleId="Numparaindent">
    <w:name w:val="Num para indent"/>
    <w:basedOn w:val="Numpara"/>
    <w:uiPriority w:val="9"/>
    <w:qFormat/>
    <w:rsid w:val="009D1C63"/>
    <w:pPr>
      <w:numPr>
        <w:ilvl w:val="8"/>
        <w:numId w:val="41"/>
      </w:numPr>
      <w:tabs>
        <w:tab w:val="clear" w:pos="540"/>
      </w:tabs>
    </w:pPr>
  </w:style>
  <w:style w:type="paragraph" w:customStyle="1" w:styleId="Tablenum1">
    <w:name w:val="Table num 1"/>
    <w:basedOn w:val="Normal"/>
    <w:uiPriority w:val="6"/>
    <w:rsid w:val="009D1C63"/>
    <w:pPr>
      <w:numPr>
        <w:ilvl w:val="2"/>
        <w:numId w:val="45"/>
      </w:numPr>
    </w:pPr>
    <w:rPr>
      <w:sz w:val="17"/>
    </w:rPr>
  </w:style>
  <w:style w:type="paragraph" w:customStyle="1" w:styleId="Tablenum2">
    <w:name w:val="Table num 2"/>
    <w:basedOn w:val="Normal"/>
    <w:uiPriority w:val="6"/>
    <w:rsid w:val="009D1C63"/>
    <w:pPr>
      <w:numPr>
        <w:ilvl w:val="3"/>
        <w:numId w:val="45"/>
      </w:numPr>
    </w:pPr>
    <w:rPr>
      <w:sz w:val="17"/>
    </w:rPr>
  </w:style>
  <w:style w:type="paragraph" w:customStyle="1" w:styleId="NoteNormalindent">
    <w:name w:val="Note Normal indent"/>
    <w:basedOn w:val="NoteNormal"/>
    <w:uiPriority w:val="9"/>
    <w:rsid w:val="009D1C63"/>
    <w:pPr>
      <w:ind w:left="792"/>
    </w:pPr>
  </w:style>
  <w:style w:type="paragraph" w:styleId="Caption">
    <w:name w:val="caption"/>
    <w:basedOn w:val="Normal"/>
    <w:next w:val="Normal"/>
    <w:uiPriority w:val="35"/>
    <w:rsid w:val="009D1C63"/>
    <w:pPr>
      <w:spacing w:before="0" w:after="200" w:line="240" w:lineRule="auto"/>
    </w:pPr>
    <w:rPr>
      <w:b/>
      <w:bCs/>
      <w:color w:val="383834" w:themeColor="background2" w:themeShade="40"/>
      <w:sz w:val="18"/>
      <w:szCs w:val="18"/>
    </w:rPr>
  </w:style>
  <w:style w:type="character" w:styleId="PlaceholderText">
    <w:name w:val="Placeholder Text"/>
    <w:basedOn w:val="DefaultParagraphFont"/>
    <w:uiPriority w:val="99"/>
    <w:semiHidden/>
    <w:rsid w:val="009D1C63"/>
    <w:rPr>
      <w:color w:val="808080"/>
    </w:rPr>
  </w:style>
  <w:style w:type="paragraph" w:customStyle="1" w:styleId="Normalboldteal">
    <w:name w:val="Normal bold teal"/>
    <w:basedOn w:val="Normal"/>
    <w:qFormat/>
    <w:rsid w:val="00AE5428"/>
    <w:rPr>
      <w:b/>
      <w:color w:val="009CA6"/>
    </w:rPr>
  </w:style>
  <w:style w:type="table" w:customStyle="1" w:styleId="DTFtexttableindent">
    <w:name w:val="DTF text table indent"/>
    <w:basedOn w:val="TableNormal"/>
    <w:uiPriority w:val="99"/>
    <w:rsid w:val="00AD1827"/>
    <w:pPr>
      <w:spacing w:before="30" w:after="0" w:line="240" w:lineRule="auto"/>
    </w:pPr>
    <w:rPr>
      <w:rFonts w:eastAsiaTheme="minorHAnsi"/>
      <w:spacing w:val="2"/>
      <w:sz w:val="17"/>
      <w:szCs w:val="21"/>
      <w:lang w:eastAsia="en-US"/>
    </w:rPr>
    <w:tblPr>
      <w:tblStyleRowBandSize w:val="1"/>
      <w:tblStyleColBandSize w:val="1"/>
      <w:tblInd w:w="821" w:type="dxa"/>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BEBEB"/>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EBEBEB"/>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styleId="LightList">
    <w:name w:val="Light List"/>
    <w:basedOn w:val="TableNormal"/>
    <w:uiPriority w:val="61"/>
    <w:rsid w:val="00AD182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Body">
    <w:name w:val="Body"/>
    <w:basedOn w:val="Normal"/>
    <w:uiPriority w:val="99"/>
    <w:rsid w:val="00AD1827"/>
    <w:pPr>
      <w:widowControl w:val="0"/>
      <w:suppressAutoHyphens/>
      <w:autoSpaceDE w:val="0"/>
      <w:autoSpaceDN w:val="0"/>
      <w:adjustRightInd w:val="0"/>
      <w:spacing w:before="0" w:after="120" w:line="240" w:lineRule="auto"/>
    </w:pPr>
    <w:rPr>
      <w:rFonts w:ascii="Arial" w:eastAsia="Times New Roman" w:hAnsi="Arial" w:cs="ArialMT"/>
      <w:color w:val="000000"/>
      <w:spacing w:val="0"/>
      <w:lang w:val="en-US" w:eastAsia="en-US"/>
    </w:rPr>
  </w:style>
  <w:style w:type="paragraph" w:customStyle="1" w:styleId="Notesheading">
    <w:name w:val="Notes heading"/>
    <w:basedOn w:val="Normal"/>
    <w:uiPriority w:val="99"/>
    <w:rsid w:val="00AD1827"/>
    <w:pPr>
      <w:widowControl w:val="0"/>
      <w:suppressAutoHyphens/>
      <w:autoSpaceDE w:val="0"/>
      <w:autoSpaceDN w:val="0"/>
      <w:adjustRightInd w:val="0"/>
      <w:spacing w:before="0" w:after="120" w:line="240" w:lineRule="auto"/>
    </w:pPr>
    <w:rPr>
      <w:rFonts w:ascii="Arial" w:eastAsia="Times New Roman" w:hAnsi="Arial" w:cs="Arial-BoldItalicMT"/>
      <w:b/>
      <w:bCs/>
      <w:i/>
      <w:iCs/>
      <w:color w:val="0A73BA"/>
      <w:spacing w:val="0"/>
      <w:sz w:val="16"/>
      <w:szCs w:val="16"/>
      <w:lang w:val="en-US" w:eastAsia="en-US"/>
    </w:rPr>
  </w:style>
  <w:style w:type="paragraph" w:customStyle="1" w:styleId="Tablebody">
    <w:name w:val="Table body"/>
    <w:basedOn w:val="Normal"/>
    <w:uiPriority w:val="99"/>
    <w:rsid w:val="00AD1827"/>
    <w:pPr>
      <w:keepNext/>
      <w:widowControl w:val="0"/>
      <w:suppressAutoHyphens/>
      <w:autoSpaceDE w:val="0"/>
      <w:autoSpaceDN w:val="0"/>
      <w:adjustRightInd w:val="0"/>
      <w:spacing w:before="0" w:after="0" w:line="240" w:lineRule="auto"/>
    </w:pPr>
    <w:rPr>
      <w:rFonts w:ascii="Arial" w:eastAsia="Times New Roman" w:hAnsi="Arial" w:cs="ArialMT"/>
      <w:color w:val="000000"/>
      <w:spacing w:val="0"/>
      <w:lang w:val="en-US" w:eastAsia="en-US"/>
    </w:rPr>
  </w:style>
  <w:style w:type="paragraph" w:customStyle="1" w:styleId="Tabletextbold">
    <w:name w:val="Table text bold"/>
    <w:basedOn w:val="Tabletext"/>
    <w:qFormat/>
    <w:rsid w:val="00AD1827"/>
    <w:rPr>
      <w:rFonts w:eastAsiaTheme="minorHAnsi"/>
      <w:b/>
      <w:szCs w:val="21"/>
      <w:lang w:eastAsia="en-US"/>
    </w:rPr>
  </w:style>
  <w:style w:type="character" w:styleId="CommentReference">
    <w:name w:val="annotation reference"/>
    <w:basedOn w:val="DefaultParagraphFont"/>
    <w:uiPriority w:val="99"/>
    <w:semiHidden/>
    <w:rsid w:val="003B0BDA"/>
    <w:rPr>
      <w:sz w:val="16"/>
      <w:szCs w:val="16"/>
    </w:rPr>
  </w:style>
  <w:style w:type="paragraph" w:styleId="CommentText">
    <w:name w:val="annotation text"/>
    <w:basedOn w:val="Normal"/>
    <w:link w:val="CommentTextChar"/>
    <w:uiPriority w:val="99"/>
    <w:semiHidden/>
    <w:rsid w:val="003B0BDA"/>
    <w:pPr>
      <w:spacing w:line="240" w:lineRule="auto"/>
    </w:pPr>
  </w:style>
  <w:style w:type="character" w:customStyle="1" w:styleId="CommentTextChar">
    <w:name w:val="Comment Text Char"/>
    <w:basedOn w:val="DefaultParagraphFont"/>
    <w:link w:val="CommentText"/>
    <w:uiPriority w:val="99"/>
    <w:semiHidden/>
    <w:rsid w:val="003B0BDA"/>
    <w:rPr>
      <w:spacing w:val="2"/>
    </w:rPr>
  </w:style>
  <w:style w:type="paragraph" w:styleId="CommentSubject">
    <w:name w:val="annotation subject"/>
    <w:basedOn w:val="CommentText"/>
    <w:next w:val="CommentText"/>
    <w:link w:val="CommentSubjectChar"/>
    <w:uiPriority w:val="99"/>
    <w:semiHidden/>
    <w:rsid w:val="003B0BDA"/>
    <w:rPr>
      <w:b/>
      <w:bCs/>
    </w:rPr>
  </w:style>
  <w:style w:type="character" w:customStyle="1" w:styleId="CommentSubjectChar">
    <w:name w:val="Comment Subject Char"/>
    <w:basedOn w:val="CommentTextChar"/>
    <w:link w:val="CommentSubject"/>
    <w:uiPriority w:val="99"/>
    <w:semiHidden/>
    <w:rsid w:val="003B0BDA"/>
    <w:rPr>
      <w:b/>
      <w:bCs/>
      <w:spacing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lsdException w:name="index 2" w:semiHidden="0"/>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uiPriority="39"/>
    <w:lsdException w:name="toc 8" w:uiPriority="39"/>
    <w:lsdException w:name="toc 9" w:uiPriority="39"/>
    <w:lsdException w:name="Normal Indent" w:semiHidden="0" w:uiPriority="8" w:qFormat="1"/>
    <w:lsdException w:name="header" w:semiHidden="0" w:uiPriority="24"/>
    <w:lsdException w:name="footer" w:semiHidden="0" w:uiPriority="24"/>
    <w:lsdException w:name="index heading" w:semiHidden="0"/>
    <w:lsdException w:name="caption" w:semiHidden="0" w:uiPriority="35"/>
    <w:lsdException w:name="page number" w:semiHidden="0" w:uiPriority="49"/>
    <w:lsdException w:name="Title" w:semiHidden="0"/>
    <w:lsdException w:name="Default Paragraph Font" w:uiPriority="1" w:unhideWhenUsed="1"/>
    <w:lsdException w:name="Body Text" w:uiPriority="49"/>
    <w:lsdException w:name="Subtitle" w:semiHidden="0"/>
    <w:lsdException w:name="Hyperlink"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39"/>
  </w:latentStyles>
  <w:style w:type="paragraph" w:default="1" w:styleId="Normal">
    <w:name w:val="Normal"/>
    <w:qFormat/>
    <w:rsid w:val="008422A3"/>
    <w:pPr>
      <w:spacing w:before="100" w:after="100"/>
    </w:pPr>
    <w:rPr>
      <w:spacing w:val="2"/>
    </w:rPr>
  </w:style>
  <w:style w:type="paragraph" w:styleId="Heading1">
    <w:name w:val="heading 1"/>
    <w:next w:val="Normal"/>
    <w:link w:val="Heading1Char"/>
    <w:qFormat/>
    <w:rsid w:val="008422A3"/>
    <w:pPr>
      <w:keepNext/>
      <w:keepLines/>
      <w:spacing w:before="600" w:after="300"/>
      <w:outlineLvl w:val="0"/>
    </w:pPr>
    <w:rPr>
      <w:rFonts w:asciiTheme="majorHAnsi" w:eastAsiaTheme="majorEastAsia" w:hAnsiTheme="majorHAnsi" w:cstheme="majorBidi"/>
      <w:bCs/>
      <w:color w:val="0063A6" w:themeColor="accent1"/>
      <w:sz w:val="36"/>
      <w:szCs w:val="28"/>
    </w:rPr>
  </w:style>
  <w:style w:type="paragraph" w:styleId="Heading2">
    <w:name w:val="heading 2"/>
    <w:basedOn w:val="Normal"/>
    <w:next w:val="Normal"/>
    <w:link w:val="Heading2Char"/>
    <w:qFormat/>
    <w:rsid w:val="008422A3"/>
    <w:pPr>
      <w:keepNext/>
      <w:keepLines/>
      <w:spacing w:before="200" w:after="60"/>
      <w:outlineLvl w:val="1"/>
    </w:pPr>
    <w:rPr>
      <w:rFonts w:asciiTheme="majorHAnsi" w:eastAsiaTheme="majorEastAsia" w:hAnsiTheme="majorHAnsi" w:cstheme="majorBidi"/>
      <w:b/>
      <w:bCs/>
      <w:color w:val="009CA6"/>
      <w:spacing w:val="0"/>
      <w:sz w:val="24"/>
      <w:szCs w:val="24"/>
    </w:rPr>
  </w:style>
  <w:style w:type="paragraph" w:styleId="Heading3">
    <w:name w:val="heading 3"/>
    <w:basedOn w:val="Normal"/>
    <w:next w:val="Normal"/>
    <w:link w:val="Heading3Char"/>
    <w:qFormat/>
    <w:rsid w:val="008422A3"/>
    <w:pPr>
      <w:keepNext/>
      <w:keepLines/>
      <w:spacing w:before="120" w:after="60"/>
      <w:outlineLvl w:val="2"/>
    </w:pPr>
    <w:rPr>
      <w:rFonts w:asciiTheme="majorHAnsi" w:eastAsiaTheme="majorEastAsia" w:hAnsiTheme="majorHAnsi" w:cstheme="majorBidi"/>
      <w:b/>
      <w:bCs/>
      <w:color w:val="009CA6"/>
    </w:rPr>
  </w:style>
  <w:style w:type="paragraph" w:styleId="Heading4">
    <w:name w:val="heading 4"/>
    <w:basedOn w:val="Normal"/>
    <w:next w:val="Normal"/>
    <w:link w:val="Heading4Char"/>
    <w:qFormat/>
    <w:rsid w:val="009D1C63"/>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9D1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AE07C2"/>
    <w:pPr>
      <w:spacing w:before="20" w:after="20" w:line="240" w:lineRule="auto"/>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9CA6"/>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C6EEF0"/>
      </w:tc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C6EEF0"/>
      </w:tcPr>
    </w:tblStylePr>
  </w:style>
  <w:style w:type="table" w:styleId="LightList-Accent4">
    <w:name w:val="Light List Accent 4"/>
    <w:basedOn w:val="TableNormal"/>
    <w:uiPriority w:val="61"/>
    <w:rsid w:val="009D1C63"/>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9D1C63"/>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9D1C63"/>
    <w:pPr>
      <w:tabs>
        <w:tab w:val="right" w:leader="dot" w:pos="8730"/>
      </w:tabs>
      <w:ind w:right="432"/>
    </w:pPr>
    <w:rPr>
      <w:noProof/>
      <w:sz w:val="24"/>
      <w:szCs w:val="24"/>
    </w:rPr>
  </w:style>
  <w:style w:type="paragraph" w:styleId="TOC2">
    <w:name w:val="toc 2"/>
    <w:next w:val="Normal"/>
    <w:uiPriority w:val="39"/>
    <w:rsid w:val="009D1C63"/>
    <w:pPr>
      <w:tabs>
        <w:tab w:val="right" w:leader="dot" w:pos="8730"/>
      </w:tabs>
      <w:spacing w:after="100"/>
      <w:ind w:left="446" w:right="432"/>
      <w:contextualSpacing/>
    </w:pPr>
    <w:rPr>
      <w:noProof/>
      <w:spacing w:val="2"/>
    </w:rPr>
  </w:style>
  <w:style w:type="paragraph" w:styleId="TOC3">
    <w:name w:val="toc 3"/>
    <w:basedOn w:val="Normal"/>
    <w:next w:val="Normal"/>
    <w:uiPriority w:val="39"/>
    <w:rsid w:val="009D1C63"/>
    <w:pPr>
      <w:tabs>
        <w:tab w:val="right" w:leader="dot" w:pos="8730"/>
      </w:tabs>
      <w:spacing w:before="0"/>
      <w:ind w:left="1080" w:right="432"/>
      <w:contextualSpacing/>
    </w:pPr>
    <w:rPr>
      <w:noProof/>
      <w:sz w:val="18"/>
      <w:szCs w:val="18"/>
    </w:rPr>
  </w:style>
  <w:style w:type="paragraph" w:styleId="Index1">
    <w:name w:val="index 1"/>
    <w:basedOn w:val="Normal"/>
    <w:next w:val="Normal"/>
    <w:uiPriority w:val="99"/>
    <w:semiHidden/>
    <w:rsid w:val="009D1C63"/>
    <w:pPr>
      <w:spacing w:after="60" w:line="240" w:lineRule="auto"/>
    </w:pPr>
    <w:rPr>
      <w:sz w:val="16"/>
    </w:rPr>
  </w:style>
  <w:style w:type="paragraph" w:styleId="Index2">
    <w:name w:val="index 2"/>
    <w:basedOn w:val="Normal"/>
    <w:next w:val="Normal"/>
    <w:uiPriority w:val="99"/>
    <w:semiHidden/>
    <w:rsid w:val="009D1C63"/>
    <w:pPr>
      <w:spacing w:after="0" w:line="240" w:lineRule="auto"/>
      <w:ind w:left="216"/>
    </w:pPr>
    <w:rPr>
      <w:sz w:val="16"/>
      <w:szCs w:val="16"/>
    </w:rPr>
  </w:style>
  <w:style w:type="character" w:styleId="Hyperlink">
    <w:name w:val="Hyperlink"/>
    <w:basedOn w:val="DefaultParagraphFont"/>
    <w:uiPriority w:val="99"/>
    <w:rsid w:val="009D1C63"/>
    <w:rPr>
      <w:color w:val="0063A6" w:themeColor="accent1"/>
      <w:u w:val="none"/>
    </w:rPr>
  </w:style>
  <w:style w:type="character" w:customStyle="1" w:styleId="Heading1Char">
    <w:name w:val="Heading 1 Char"/>
    <w:basedOn w:val="DefaultParagraphFont"/>
    <w:link w:val="Heading1"/>
    <w:rsid w:val="008422A3"/>
    <w:rPr>
      <w:rFonts w:asciiTheme="majorHAnsi" w:eastAsiaTheme="majorEastAsia" w:hAnsiTheme="majorHAnsi" w:cstheme="majorBidi"/>
      <w:bCs/>
      <w:color w:val="0063A6" w:themeColor="accent1"/>
      <w:sz w:val="36"/>
      <w:szCs w:val="28"/>
    </w:rPr>
  </w:style>
  <w:style w:type="character" w:customStyle="1" w:styleId="Heading2Char">
    <w:name w:val="Heading 2 Char"/>
    <w:basedOn w:val="DefaultParagraphFont"/>
    <w:link w:val="Heading2"/>
    <w:rsid w:val="008422A3"/>
    <w:rPr>
      <w:rFonts w:asciiTheme="majorHAnsi" w:eastAsiaTheme="majorEastAsia" w:hAnsiTheme="majorHAnsi" w:cstheme="majorBidi"/>
      <w:b/>
      <w:bCs/>
      <w:color w:val="009CA6"/>
      <w:sz w:val="24"/>
      <w:szCs w:val="24"/>
    </w:rPr>
  </w:style>
  <w:style w:type="paragraph" w:customStyle="1" w:styleId="Bullet1">
    <w:name w:val="Bullet 1"/>
    <w:uiPriority w:val="11"/>
    <w:qFormat/>
    <w:rsid w:val="009D1C63"/>
    <w:pPr>
      <w:numPr>
        <w:numId w:val="31"/>
      </w:numPr>
      <w:spacing w:before="100" w:after="100" w:line="240" w:lineRule="auto"/>
      <w:contextualSpacing/>
    </w:pPr>
    <w:rPr>
      <w:rFonts w:eastAsia="Times New Roman" w:cs="Calibri"/>
      <w:spacing w:val="2"/>
    </w:rPr>
  </w:style>
  <w:style w:type="paragraph" w:customStyle="1" w:styleId="Bullet2">
    <w:name w:val="Bullet 2"/>
    <w:basedOn w:val="Bullet1"/>
    <w:uiPriority w:val="11"/>
    <w:qFormat/>
    <w:rsid w:val="009D1C63"/>
    <w:pPr>
      <w:numPr>
        <w:ilvl w:val="1"/>
      </w:numPr>
    </w:pPr>
  </w:style>
  <w:style w:type="paragraph" w:customStyle="1" w:styleId="Bulletindent">
    <w:name w:val="Bullet indent"/>
    <w:basedOn w:val="Bullet2"/>
    <w:uiPriority w:val="9"/>
    <w:qFormat/>
    <w:rsid w:val="009D1C63"/>
    <w:pPr>
      <w:numPr>
        <w:ilvl w:val="2"/>
      </w:numPr>
    </w:pPr>
  </w:style>
  <w:style w:type="paragraph" w:customStyle="1" w:styleId="Heading1numbered">
    <w:name w:val="Heading 1 numbered"/>
    <w:basedOn w:val="Heading1"/>
    <w:next w:val="NormalIndent"/>
    <w:uiPriority w:val="8"/>
    <w:qFormat/>
    <w:rsid w:val="009D1C63"/>
    <w:pPr>
      <w:numPr>
        <w:ilvl w:val="2"/>
        <w:numId w:val="41"/>
      </w:numPr>
    </w:pPr>
  </w:style>
  <w:style w:type="paragraph" w:customStyle="1" w:styleId="Heading2numbered">
    <w:name w:val="Heading 2 numbered"/>
    <w:basedOn w:val="Heading2"/>
    <w:next w:val="NormalIndent"/>
    <w:uiPriority w:val="8"/>
    <w:qFormat/>
    <w:rsid w:val="009D1C63"/>
    <w:pPr>
      <w:numPr>
        <w:ilvl w:val="3"/>
        <w:numId w:val="41"/>
      </w:numPr>
    </w:pPr>
  </w:style>
  <w:style w:type="paragraph" w:customStyle="1" w:styleId="Heading3numbered">
    <w:name w:val="Heading 3 numbered"/>
    <w:basedOn w:val="Heading3"/>
    <w:next w:val="NormalIndent"/>
    <w:uiPriority w:val="8"/>
    <w:qFormat/>
    <w:rsid w:val="009D1C63"/>
    <w:pPr>
      <w:numPr>
        <w:ilvl w:val="4"/>
        <w:numId w:val="41"/>
      </w:numPr>
    </w:pPr>
  </w:style>
  <w:style w:type="character" w:customStyle="1" w:styleId="Heading3Char">
    <w:name w:val="Heading 3 Char"/>
    <w:basedOn w:val="DefaultParagraphFont"/>
    <w:link w:val="Heading3"/>
    <w:rsid w:val="008422A3"/>
    <w:rPr>
      <w:rFonts w:asciiTheme="majorHAnsi" w:eastAsiaTheme="majorEastAsia" w:hAnsiTheme="majorHAnsi" w:cstheme="majorBidi"/>
      <w:b/>
      <w:bCs/>
      <w:color w:val="009CA6"/>
      <w:spacing w:val="2"/>
    </w:rPr>
  </w:style>
  <w:style w:type="paragraph" w:customStyle="1" w:styleId="Heading4numbered">
    <w:name w:val="Heading 4 numbered"/>
    <w:basedOn w:val="Heading4"/>
    <w:next w:val="NormalIndent"/>
    <w:uiPriority w:val="8"/>
    <w:qFormat/>
    <w:rsid w:val="009D1C63"/>
    <w:pPr>
      <w:numPr>
        <w:ilvl w:val="5"/>
        <w:numId w:val="41"/>
      </w:numPr>
    </w:pPr>
  </w:style>
  <w:style w:type="character" w:customStyle="1" w:styleId="Heading4Char">
    <w:name w:val="Heading 4 Char"/>
    <w:basedOn w:val="DefaultParagraphFont"/>
    <w:link w:val="Heading4"/>
    <w:rsid w:val="009D1C63"/>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9D1C63"/>
    <w:pPr>
      <w:spacing w:line="252" w:lineRule="auto"/>
      <w:ind w:left="792"/>
    </w:pPr>
  </w:style>
  <w:style w:type="paragraph" w:customStyle="1" w:styleId="NoteNormal">
    <w:name w:val="Note Normal"/>
    <w:basedOn w:val="Normal"/>
    <w:uiPriority w:val="49"/>
    <w:rsid w:val="009D1C63"/>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9D1C63"/>
    <w:pPr>
      <w:spacing w:before="0" w:after="0" w:line="120" w:lineRule="atLeast"/>
    </w:pPr>
    <w:rPr>
      <w:rFonts w:eastAsia="Times New Roman" w:cs="Calibri"/>
      <w:spacing w:val="0"/>
      <w:sz w:val="10"/>
      <w:szCs w:val="22"/>
    </w:rPr>
  </w:style>
  <w:style w:type="paragraph" w:styleId="Subtitle">
    <w:name w:val="Subtitle"/>
    <w:next w:val="TertiaryTitle"/>
    <w:link w:val="SubtitleChar"/>
    <w:uiPriority w:val="99"/>
    <w:rsid w:val="00AD1827"/>
    <w:pPr>
      <w:spacing w:before="300" w:after="12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9"/>
    <w:rsid w:val="00AD1827"/>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9"/>
    <w:rsid w:val="008422A3"/>
    <w:pPr>
      <w:spacing w:after="0"/>
    </w:pPr>
    <w:rPr>
      <w:rFonts w:asciiTheme="majorHAnsi" w:eastAsia="Times New Roman" w:hAnsiTheme="majorHAnsi" w:cstheme="majorHAnsi"/>
      <w:color w:val="0063A6" w:themeColor="accent1"/>
      <w:szCs w:val="40"/>
      <w:lang w:eastAsia="en-US"/>
    </w:rPr>
  </w:style>
  <w:style w:type="paragraph" w:styleId="Title">
    <w:name w:val="Title"/>
    <w:next w:val="Subtitle"/>
    <w:link w:val="TitleChar"/>
    <w:uiPriority w:val="99"/>
    <w:rsid w:val="008422A3"/>
    <w:pPr>
      <w:spacing w:after="40" w:line="252" w:lineRule="auto"/>
    </w:pPr>
    <w:rPr>
      <w:rFonts w:asciiTheme="majorHAnsi" w:eastAsia="Times New Roman" w:hAnsiTheme="majorHAnsi" w:cstheme="majorHAnsi"/>
      <w:color w:val="0063A6" w:themeColor="accent1"/>
      <w:spacing w:val="16"/>
      <w:sz w:val="60"/>
      <w:szCs w:val="22"/>
    </w:rPr>
  </w:style>
  <w:style w:type="character" w:customStyle="1" w:styleId="TitleChar">
    <w:name w:val="Title Char"/>
    <w:basedOn w:val="DefaultParagraphFont"/>
    <w:link w:val="Title"/>
    <w:uiPriority w:val="99"/>
    <w:rsid w:val="008422A3"/>
    <w:rPr>
      <w:rFonts w:asciiTheme="majorHAnsi" w:eastAsia="Times New Roman" w:hAnsiTheme="majorHAnsi" w:cstheme="majorHAnsi"/>
      <w:color w:val="0063A6" w:themeColor="accent1"/>
      <w:spacing w:val="16"/>
      <w:sz w:val="60"/>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9D1C63"/>
    <w:pPr>
      <w:numPr>
        <w:ilvl w:val="3"/>
        <w:numId w:val="31"/>
      </w:numPr>
      <w:contextualSpacing/>
    </w:pPr>
  </w:style>
  <w:style w:type="paragraph" w:styleId="IndexHeading">
    <w:name w:val="index heading"/>
    <w:basedOn w:val="Normal"/>
    <w:next w:val="Index1"/>
    <w:uiPriority w:val="99"/>
    <w:semiHidden/>
    <w:rsid w:val="009D1C63"/>
    <w:rPr>
      <w:rFonts w:asciiTheme="majorHAnsi" w:eastAsiaTheme="majorEastAsia" w:hAnsiTheme="majorHAnsi" w:cstheme="majorBidi"/>
      <w:b/>
      <w:bCs/>
    </w:rPr>
  </w:style>
  <w:style w:type="paragraph" w:styleId="Header">
    <w:name w:val="header"/>
    <w:basedOn w:val="Normal"/>
    <w:link w:val="HeaderChar"/>
    <w:uiPriority w:val="24"/>
    <w:rsid w:val="00BC3AB3"/>
    <w:pPr>
      <w:spacing w:after="0" w:line="240" w:lineRule="auto"/>
      <w:ind w:right="-784"/>
      <w:jc w:val="right"/>
    </w:pPr>
  </w:style>
  <w:style w:type="character" w:customStyle="1" w:styleId="HeaderChar">
    <w:name w:val="Header Char"/>
    <w:basedOn w:val="DefaultParagraphFont"/>
    <w:link w:val="Header"/>
    <w:uiPriority w:val="24"/>
    <w:rsid w:val="00BC3AB3"/>
    <w:rPr>
      <w:spacing w:val="2"/>
    </w:rPr>
  </w:style>
  <w:style w:type="paragraph" w:styleId="Footer">
    <w:name w:val="footer"/>
    <w:basedOn w:val="Normal"/>
    <w:link w:val="FooterChar"/>
    <w:uiPriority w:val="24"/>
    <w:rsid w:val="009D1C63"/>
    <w:pPr>
      <w:tabs>
        <w:tab w:val="right" w:pos="9810"/>
      </w:tabs>
      <w:spacing w:before="0" w:after="0" w:line="240" w:lineRule="auto"/>
      <w:ind w:right="-784"/>
    </w:pPr>
    <w:rPr>
      <w:noProof/>
      <w:sz w:val="18"/>
      <w:szCs w:val="18"/>
    </w:rPr>
  </w:style>
  <w:style w:type="character" w:customStyle="1" w:styleId="FooterChar">
    <w:name w:val="Footer Char"/>
    <w:basedOn w:val="DefaultParagraphFont"/>
    <w:link w:val="Footer"/>
    <w:uiPriority w:val="24"/>
    <w:rsid w:val="009D1C63"/>
    <w:rPr>
      <w:noProof/>
      <w:spacing w:val="2"/>
      <w:sz w:val="18"/>
      <w:szCs w:val="18"/>
    </w:rPr>
  </w:style>
  <w:style w:type="character" w:styleId="PageNumber">
    <w:name w:val="page number"/>
    <w:uiPriority w:val="49"/>
    <w:rsid w:val="00BC3AB3"/>
    <w:rPr>
      <w:color w:val="0063A6" w:themeColor="accent1"/>
      <w:sz w:val="32"/>
      <w:szCs w:val="32"/>
    </w:rPr>
  </w:style>
  <w:style w:type="paragraph" w:styleId="TOCHeading">
    <w:name w:val="TOC Heading"/>
    <w:basedOn w:val="Heading1"/>
    <w:next w:val="Normal"/>
    <w:uiPriority w:val="39"/>
    <w:rsid w:val="009D1C63"/>
    <w:pPr>
      <w:spacing w:before="480" w:after="720"/>
      <w:outlineLvl w:val="9"/>
    </w:pPr>
    <w:rPr>
      <w:color w:val="201547" w:themeColor="text2"/>
      <w:spacing w:val="2"/>
    </w:rPr>
  </w:style>
  <w:style w:type="paragraph" w:customStyle="1" w:styleId="NormalTight">
    <w:name w:val="Normal Tight"/>
    <w:uiPriority w:val="99"/>
    <w:semiHidden/>
    <w:rsid w:val="009D1C63"/>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9D1C63"/>
    <w:pPr>
      <w:spacing w:before="5800"/>
      <w:ind w:right="1382"/>
    </w:pPr>
  </w:style>
  <w:style w:type="paragraph" w:styleId="TOC4">
    <w:name w:val="toc 4"/>
    <w:basedOn w:val="TOC1"/>
    <w:next w:val="Normal"/>
    <w:uiPriority w:val="39"/>
    <w:rsid w:val="009D1C63"/>
    <w:pPr>
      <w:ind w:left="450" w:hanging="450"/>
    </w:pPr>
    <w:rPr>
      <w:lang w:eastAsia="en-US"/>
    </w:rPr>
  </w:style>
  <w:style w:type="paragraph" w:styleId="TOC5">
    <w:name w:val="toc 5"/>
    <w:basedOn w:val="TOC2"/>
    <w:next w:val="Normal"/>
    <w:uiPriority w:val="39"/>
    <w:rsid w:val="009D1C63"/>
    <w:pPr>
      <w:ind w:left="1080" w:hanging="634"/>
    </w:pPr>
    <w:rPr>
      <w:lang w:eastAsia="en-US"/>
    </w:rPr>
  </w:style>
  <w:style w:type="paragraph" w:styleId="TOC6">
    <w:name w:val="toc 6"/>
    <w:basedOn w:val="TOC3"/>
    <w:next w:val="Normal"/>
    <w:uiPriority w:val="39"/>
    <w:rsid w:val="009D1C63"/>
    <w:pPr>
      <w:ind w:left="1800" w:hanging="720"/>
    </w:pPr>
    <w:rPr>
      <w:lang w:eastAsia="en-US"/>
    </w:rPr>
  </w:style>
  <w:style w:type="table" w:customStyle="1" w:styleId="Indented">
    <w:name w:val="Indented"/>
    <w:basedOn w:val="TableGrid"/>
    <w:uiPriority w:val="99"/>
    <w:rsid w:val="008F6E61"/>
    <w:pPr>
      <w:spacing w:after="0"/>
    </w:pPr>
    <w:tblPr>
      <w:tblInd w:w="864" w:type="dxa"/>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9CA6"/>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C6EEF0"/>
      </w:tc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C6EEF0"/>
      </w:tcPr>
    </w:tblStylePr>
  </w:style>
  <w:style w:type="paragraph" w:customStyle="1" w:styleId="Tabletext">
    <w:name w:val="Table text"/>
    <w:basedOn w:val="Normal"/>
    <w:uiPriority w:val="5"/>
    <w:qFormat/>
    <w:rsid w:val="009D1C63"/>
    <w:pPr>
      <w:spacing w:before="60" w:after="60" w:line="264" w:lineRule="auto"/>
    </w:pPr>
    <w:rPr>
      <w:sz w:val="17"/>
    </w:rPr>
  </w:style>
  <w:style w:type="paragraph" w:customStyle="1" w:styleId="Tabletextright">
    <w:name w:val="Table text right"/>
    <w:basedOn w:val="Tabletext"/>
    <w:uiPriority w:val="5"/>
    <w:qFormat/>
    <w:rsid w:val="009D1C63"/>
    <w:pPr>
      <w:jc w:val="right"/>
    </w:pPr>
  </w:style>
  <w:style w:type="paragraph" w:customStyle="1" w:styleId="Listnumindent2">
    <w:name w:val="List num indent 2"/>
    <w:basedOn w:val="Normal"/>
    <w:uiPriority w:val="9"/>
    <w:qFormat/>
    <w:rsid w:val="009D1C63"/>
    <w:pPr>
      <w:numPr>
        <w:ilvl w:val="7"/>
        <w:numId w:val="41"/>
      </w:numPr>
      <w:contextualSpacing/>
    </w:pPr>
  </w:style>
  <w:style w:type="paragraph" w:customStyle="1" w:styleId="Listnumindent">
    <w:name w:val="List num indent"/>
    <w:basedOn w:val="Normal"/>
    <w:uiPriority w:val="9"/>
    <w:qFormat/>
    <w:rsid w:val="009D1C63"/>
    <w:pPr>
      <w:numPr>
        <w:ilvl w:val="6"/>
        <w:numId w:val="41"/>
      </w:numPr>
    </w:pPr>
  </w:style>
  <w:style w:type="paragraph" w:customStyle="1" w:styleId="Listnum">
    <w:name w:val="List num"/>
    <w:basedOn w:val="Normal"/>
    <w:uiPriority w:val="1"/>
    <w:qFormat/>
    <w:rsid w:val="009D1C63"/>
    <w:pPr>
      <w:numPr>
        <w:numId w:val="41"/>
      </w:numPr>
    </w:pPr>
  </w:style>
  <w:style w:type="paragraph" w:customStyle="1" w:styleId="Listnum2">
    <w:name w:val="List num 2"/>
    <w:basedOn w:val="Normal"/>
    <w:uiPriority w:val="1"/>
    <w:qFormat/>
    <w:rsid w:val="009D1C63"/>
    <w:pPr>
      <w:numPr>
        <w:ilvl w:val="1"/>
        <w:numId w:val="41"/>
      </w:numPr>
    </w:pPr>
  </w:style>
  <w:style w:type="paragraph" w:customStyle="1" w:styleId="Tabletextcentred">
    <w:name w:val="Table text centred"/>
    <w:basedOn w:val="Tabletext"/>
    <w:uiPriority w:val="5"/>
    <w:qFormat/>
    <w:rsid w:val="009D1C63"/>
    <w:pPr>
      <w:jc w:val="center"/>
    </w:pPr>
  </w:style>
  <w:style w:type="paragraph" w:customStyle="1" w:styleId="Tableheader">
    <w:name w:val="Table header"/>
    <w:basedOn w:val="Tabletext"/>
    <w:uiPriority w:val="5"/>
    <w:qFormat/>
    <w:rsid w:val="009D1C63"/>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9D1C63"/>
    <w:pPr>
      <w:numPr>
        <w:numId w:val="45"/>
      </w:numPr>
    </w:pPr>
  </w:style>
  <w:style w:type="paragraph" w:customStyle="1" w:styleId="Tabledash">
    <w:name w:val="Table dash"/>
    <w:basedOn w:val="Tablebullet"/>
    <w:uiPriority w:val="6"/>
    <w:rsid w:val="009D1C63"/>
    <w:pPr>
      <w:numPr>
        <w:ilvl w:val="1"/>
      </w:numPr>
    </w:pPr>
  </w:style>
  <w:style w:type="paragraph" w:customStyle="1" w:styleId="Tabletextindent">
    <w:name w:val="Table text indent"/>
    <w:basedOn w:val="Tabletext"/>
    <w:uiPriority w:val="5"/>
    <w:qFormat/>
    <w:rsid w:val="009D1C63"/>
    <w:pPr>
      <w:ind w:left="288"/>
    </w:pPr>
  </w:style>
  <w:style w:type="paragraph" w:customStyle="1" w:styleId="Numpara">
    <w:name w:val="Num para"/>
    <w:basedOn w:val="ListParagraph"/>
    <w:uiPriority w:val="2"/>
    <w:qFormat/>
    <w:rsid w:val="009D1C63"/>
    <w:pPr>
      <w:numPr>
        <w:numId w:val="40"/>
      </w:numPr>
      <w:tabs>
        <w:tab w:val="left" w:pos="540"/>
      </w:tabs>
    </w:pPr>
  </w:style>
  <w:style w:type="paragraph" w:styleId="ListParagraph">
    <w:name w:val="List Paragraph"/>
    <w:basedOn w:val="Normal"/>
    <w:uiPriority w:val="34"/>
    <w:semiHidden/>
    <w:qFormat/>
    <w:rsid w:val="009D1C63"/>
    <w:pPr>
      <w:ind w:left="720"/>
      <w:contextualSpacing/>
    </w:pPr>
  </w:style>
  <w:style w:type="paragraph" w:customStyle="1" w:styleId="Tablechartdiagramheading">
    <w:name w:val="Table/chart/diagram heading"/>
    <w:uiPriority w:val="4"/>
    <w:qFormat/>
    <w:rsid w:val="00AD1827"/>
    <w:pPr>
      <w:keepNext/>
      <w:tabs>
        <w:tab w:val="left" w:pos="1080"/>
      </w:tabs>
      <w:spacing w:before="160" w:after="100"/>
      <w:ind w:left="792"/>
    </w:pPr>
    <w:rPr>
      <w:b/>
      <w:bCs/>
      <w:color w:val="0063A6" w:themeColor="accent1"/>
      <w:spacing w:val="2"/>
      <w:sz w:val="18"/>
      <w:szCs w:val="18"/>
    </w:rPr>
  </w:style>
  <w:style w:type="paragraph" w:styleId="FootnoteText">
    <w:name w:val="footnote text"/>
    <w:basedOn w:val="Normal"/>
    <w:link w:val="FootnoteTextChar"/>
    <w:uiPriority w:val="99"/>
    <w:semiHidden/>
    <w:rsid w:val="009D1C63"/>
    <w:pPr>
      <w:spacing w:before="0" w:after="0" w:line="240" w:lineRule="auto"/>
    </w:pPr>
    <w:rPr>
      <w:sz w:val="17"/>
    </w:rPr>
  </w:style>
  <w:style w:type="character" w:customStyle="1" w:styleId="FootnoteTextChar">
    <w:name w:val="Footnote Text Char"/>
    <w:basedOn w:val="DefaultParagraphFont"/>
    <w:link w:val="FootnoteText"/>
    <w:uiPriority w:val="99"/>
    <w:semiHidden/>
    <w:rsid w:val="009D1C63"/>
    <w:rPr>
      <w:spacing w:val="2"/>
      <w:sz w:val="17"/>
    </w:rPr>
  </w:style>
  <w:style w:type="character" w:styleId="FootnoteReference">
    <w:name w:val="footnote reference"/>
    <w:basedOn w:val="DefaultParagraphFont"/>
    <w:uiPriority w:val="99"/>
    <w:semiHidden/>
    <w:rsid w:val="009D1C63"/>
    <w:rPr>
      <w:vertAlign w:val="superscript"/>
    </w:rPr>
  </w:style>
  <w:style w:type="paragraph" w:customStyle="1" w:styleId="Numparaindent">
    <w:name w:val="Num para indent"/>
    <w:basedOn w:val="Numpara"/>
    <w:uiPriority w:val="9"/>
    <w:qFormat/>
    <w:rsid w:val="009D1C63"/>
    <w:pPr>
      <w:numPr>
        <w:ilvl w:val="8"/>
        <w:numId w:val="41"/>
      </w:numPr>
      <w:tabs>
        <w:tab w:val="clear" w:pos="540"/>
      </w:tabs>
    </w:pPr>
  </w:style>
  <w:style w:type="paragraph" w:customStyle="1" w:styleId="Tablenum1">
    <w:name w:val="Table num 1"/>
    <w:basedOn w:val="Normal"/>
    <w:uiPriority w:val="6"/>
    <w:rsid w:val="009D1C63"/>
    <w:pPr>
      <w:numPr>
        <w:ilvl w:val="2"/>
        <w:numId w:val="45"/>
      </w:numPr>
    </w:pPr>
    <w:rPr>
      <w:sz w:val="17"/>
    </w:rPr>
  </w:style>
  <w:style w:type="paragraph" w:customStyle="1" w:styleId="Tablenum2">
    <w:name w:val="Table num 2"/>
    <w:basedOn w:val="Normal"/>
    <w:uiPriority w:val="6"/>
    <w:rsid w:val="009D1C63"/>
    <w:pPr>
      <w:numPr>
        <w:ilvl w:val="3"/>
        <w:numId w:val="45"/>
      </w:numPr>
    </w:pPr>
    <w:rPr>
      <w:sz w:val="17"/>
    </w:rPr>
  </w:style>
  <w:style w:type="paragraph" w:customStyle="1" w:styleId="NoteNormalindent">
    <w:name w:val="Note Normal indent"/>
    <w:basedOn w:val="NoteNormal"/>
    <w:uiPriority w:val="9"/>
    <w:rsid w:val="009D1C63"/>
    <w:pPr>
      <w:ind w:left="792"/>
    </w:pPr>
  </w:style>
  <w:style w:type="paragraph" w:styleId="Caption">
    <w:name w:val="caption"/>
    <w:basedOn w:val="Normal"/>
    <w:next w:val="Normal"/>
    <w:uiPriority w:val="35"/>
    <w:rsid w:val="009D1C63"/>
    <w:pPr>
      <w:spacing w:before="0" w:after="200" w:line="240" w:lineRule="auto"/>
    </w:pPr>
    <w:rPr>
      <w:b/>
      <w:bCs/>
      <w:color w:val="383834" w:themeColor="background2" w:themeShade="40"/>
      <w:sz w:val="18"/>
      <w:szCs w:val="18"/>
    </w:rPr>
  </w:style>
  <w:style w:type="character" w:styleId="PlaceholderText">
    <w:name w:val="Placeholder Text"/>
    <w:basedOn w:val="DefaultParagraphFont"/>
    <w:uiPriority w:val="99"/>
    <w:semiHidden/>
    <w:rsid w:val="009D1C63"/>
    <w:rPr>
      <w:color w:val="808080"/>
    </w:rPr>
  </w:style>
  <w:style w:type="paragraph" w:customStyle="1" w:styleId="Normalboldteal">
    <w:name w:val="Normal bold teal"/>
    <w:basedOn w:val="Normal"/>
    <w:qFormat/>
    <w:rsid w:val="00AE5428"/>
    <w:rPr>
      <w:b/>
      <w:color w:val="009CA6"/>
    </w:rPr>
  </w:style>
  <w:style w:type="table" w:customStyle="1" w:styleId="DTFtexttableindent">
    <w:name w:val="DTF text table indent"/>
    <w:basedOn w:val="TableNormal"/>
    <w:uiPriority w:val="99"/>
    <w:rsid w:val="00AD1827"/>
    <w:pPr>
      <w:spacing w:before="30" w:after="0" w:line="240" w:lineRule="auto"/>
    </w:pPr>
    <w:rPr>
      <w:rFonts w:eastAsiaTheme="minorHAnsi"/>
      <w:spacing w:val="2"/>
      <w:sz w:val="17"/>
      <w:szCs w:val="21"/>
      <w:lang w:eastAsia="en-US"/>
    </w:rPr>
    <w:tblPr>
      <w:tblStyleRowBandSize w:val="1"/>
      <w:tblStyleColBandSize w:val="1"/>
      <w:tblInd w:w="821" w:type="dxa"/>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BEBEB"/>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EBEBEB"/>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styleId="LightList">
    <w:name w:val="Light List"/>
    <w:basedOn w:val="TableNormal"/>
    <w:uiPriority w:val="61"/>
    <w:rsid w:val="00AD182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Body">
    <w:name w:val="Body"/>
    <w:basedOn w:val="Normal"/>
    <w:uiPriority w:val="99"/>
    <w:rsid w:val="00AD1827"/>
    <w:pPr>
      <w:widowControl w:val="0"/>
      <w:suppressAutoHyphens/>
      <w:autoSpaceDE w:val="0"/>
      <w:autoSpaceDN w:val="0"/>
      <w:adjustRightInd w:val="0"/>
      <w:spacing w:before="0" w:after="120" w:line="240" w:lineRule="auto"/>
    </w:pPr>
    <w:rPr>
      <w:rFonts w:ascii="Arial" w:eastAsia="Times New Roman" w:hAnsi="Arial" w:cs="ArialMT"/>
      <w:color w:val="000000"/>
      <w:spacing w:val="0"/>
      <w:lang w:val="en-US" w:eastAsia="en-US"/>
    </w:rPr>
  </w:style>
  <w:style w:type="paragraph" w:customStyle="1" w:styleId="Notesheading">
    <w:name w:val="Notes heading"/>
    <w:basedOn w:val="Normal"/>
    <w:uiPriority w:val="99"/>
    <w:rsid w:val="00AD1827"/>
    <w:pPr>
      <w:widowControl w:val="0"/>
      <w:suppressAutoHyphens/>
      <w:autoSpaceDE w:val="0"/>
      <w:autoSpaceDN w:val="0"/>
      <w:adjustRightInd w:val="0"/>
      <w:spacing w:before="0" w:after="120" w:line="240" w:lineRule="auto"/>
    </w:pPr>
    <w:rPr>
      <w:rFonts w:ascii="Arial" w:eastAsia="Times New Roman" w:hAnsi="Arial" w:cs="Arial-BoldItalicMT"/>
      <w:b/>
      <w:bCs/>
      <w:i/>
      <w:iCs/>
      <w:color w:val="0A73BA"/>
      <w:spacing w:val="0"/>
      <w:sz w:val="16"/>
      <w:szCs w:val="16"/>
      <w:lang w:val="en-US" w:eastAsia="en-US"/>
    </w:rPr>
  </w:style>
  <w:style w:type="paragraph" w:customStyle="1" w:styleId="Tablebody">
    <w:name w:val="Table body"/>
    <w:basedOn w:val="Normal"/>
    <w:uiPriority w:val="99"/>
    <w:rsid w:val="00AD1827"/>
    <w:pPr>
      <w:keepNext/>
      <w:widowControl w:val="0"/>
      <w:suppressAutoHyphens/>
      <w:autoSpaceDE w:val="0"/>
      <w:autoSpaceDN w:val="0"/>
      <w:adjustRightInd w:val="0"/>
      <w:spacing w:before="0" w:after="0" w:line="240" w:lineRule="auto"/>
    </w:pPr>
    <w:rPr>
      <w:rFonts w:ascii="Arial" w:eastAsia="Times New Roman" w:hAnsi="Arial" w:cs="ArialMT"/>
      <w:color w:val="000000"/>
      <w:spacing w:val="0"/>
      <w:lang w:val="en-US" w:eastAsia="en-US"/>
    </w:rPr>
  </w:style>
  <w:style w:type="paragraph" w:customStyle="1" w:styleId="Tabletextbold">
    <w:name w:val="Table text bold"/>
    <w:basedOn w:val="Tabletext"/>
    <w:qFormat/>
    <w:rsid w:val="00AD1827"/>
    <w:rPr>
      <w:rFonts w:eastAsiaTheme="minorHAnsi"/>
      <w:b/>
      <w:szCs w:val="21"/>
      <w:lang w:eastAsia="en-US"/>
    </w:rPr>
  </w:style>
  <w:style w:type="character" w:styleId="CommentReference">
    <w:name w:val="annotation reference"/>
    <w:basedOn w:val="DefaultParagraphFont"/>
    <w:uiPriority w:val="99"/>
    <w:semiHidden/>
    <w:rsid w:val="003B0BDA"/>
    <w:rPr>
      <w:sz w:val="16"/>
      <w:szCs w:val="16"/>
    </w:rPr>
  </w:style>
  <w:style w:type="paragraph" w:styleId="CommentText">
    <w:name w:val="annotation text"/>
    <w:basedOn w:val="Normal"/>
    <w:link w:val="CommentTextChar"/>
    <w:uiPriority w:val="99"/>
    <w:semiHidden/>
    <w:rsid w:val="003B0BDA"/>
    <w:pPr>
      <w:spacing w:line="240" w:lineRule="auto"/>
    </w:pPr>
  </w:style>
  <w:style w:type="character" w:customStyle="1" w:styleId="CommentTextChar">
    <w:name w:val="Comment Text Char"/>
    <w:basedOn w:val="DefaultParagraphFont"/>
    <w:link w:val="CommentText"/>
    <w:uiPriority w:val="99"/>
    <w:semiHidden/>
    <w:rsid w:val="003B0BDA"/>
    <w:rPr>
      <w:spacing w:val="2"/>
    </w:rPr>
  </w:style>
  <w:style w:type="paragraph" w:styleId="CommentSubject">
    <w:name w:val="annotation subject"/>
    <w:basedOn w:val="CommentText"/>
    <w:next w:val="CommentText"/>
    <w:link w:val="CommentSubjectChar"/>
    <w:uiPriority w:val="99"/>
    <w:semiHidden/>
    <w:rsid w:val="003B0BDA"/>
    <w:rPr>
      <w:b/>
      <w:bCs/>
    </w:rPr>
  </w:style>
  <w:style w:type="character" w:customStyle="1" w:styleId="CommentSubjectChar">
    <w:name w:val="Comment Subject Char"/>
    <w:basedOn w:val="CommentTextChar"/>
    <w:link w:val="CommentSubject"/>
    <w:uiPriority w:val="99"/>
    <w:semiHidden/>
    <w:rsid w:val="003B0BDA"/>
    <w:rPr>
      <w:b/>
      <w:bCs/>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tf.vic.gov.au/Infrastructure-Delivery/Public-private-partnerships/Project-Summary-Documents"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image" Target="media/image10.emf"/><Relationship Id="rId2" Type="http://schemas.openxmlformats.org/officeDocument/2006/relationships/image" Target="media/image9.emf"/><Relationship Id="rId1" Type="http://schemas.openxmlformats.org/officeDocument/2006/relationships/image" Target="media/image8.emf"/><Relationship Id="rId6" Type="http://schemas.openxmlformats.org/officeDocument/2006/relationships/image" Target="media/image13.png"/><Relationship Id="rId5" Type="http://schemas.openxmlformats.org/officeDocument/2006/relationships/image" Target="media/image12.emf"/><Relationship Id="rId4" Type="http://schemas.openxmlformats.org/officeDocument/2006/relationships/image" Target="media/image11.emf"/></Relationships>
</file>

<file path=word/_rels/footer3.xml.rels><?xml version="1.0" encoding="UTF-8" standalone="yes"?>
<Relationships xmlns="http://schemas.openxmlformats.org/package/2006/relationships"><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emf"/><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emf"/><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Other\Partnerships%20Vic%20portrait.dotx" TargetMode="External"/></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0497A"/>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4CE2D-9BAC-4D11-A502-CBFF3711B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Partnerships Vic portrait.dotx</Template>
  <TotalTime>1</TotalTime>
  <Pages>16</Pages>
  <Words>3127</Words>
  <Characters>17706</Characters>
  <Application>Microsoft Office Word</Application>
  <DocSecurity>0</DocSecurity>
  <Lines>845</Lines>
  <Paragraphs>428</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20464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Deidre Steain</dc:creator>
  <cp:lastModifiedBy>Kate O'Sullivan</cp:lastModifiedBy>
  <cp:revision>2</cp:revision>
  <cp:lastPrinted>2016-10-27T23:48:00Z</cp:lastPrinted>
  <dcterms:created xsi:type="dcterms:W3CDTF">2016-11-02T00:44:00Z</dcterms:created>
  <dcterms:modified xsi:type="dcterms:W3CDTF">2016-11-02T00:44:00Z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ies>
</file>